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E6B53" w14:textId="77777777" w:rsidR="0055289D" w:rsidRPr="00A97993" w:rsidRDefault="000751BA" w:rsidP="000751BA">
      <w:pPr>
        <w:jc w:val="center"/>
        <w:rPr>
          <w:sz w:val="24"/>
          <w:szCs w:val="24"/>
        </w:rPr>
      </w:pPr>
      <w:bookmarkStart w:id="0" w:name="_GoBack"/>
      <w:bookmarkEnd w:id="0"/>
      <w:r w:rsidRPr="00A97993">
        <w:rPr>
          <w:sz w:val="24"/>
          <w:szCs w:val="24"/>
        </w:rPr>
        <w:t>De Anza College</w:t>
      </w:r>
    </w:p>
    <w:p w14:paraId="461A9090" w14:textId="3679D0C4" w:rsidR="002F2B5E" w:rsidRDefault="000751BA" w:rsidP="000751BA">
      <w:pPr>
        <w:jc w:val="center"/>
        <w:rPr>
          <w:sz w:val="24"/>
          <w:szCs w:val="24"/>
        </w:rPr>
      </w:pPr>
      <w:r w:rsidRPr="00A97993">
        <w:rPr>
          <w:sz w:val="24"/>
          <w:szCs w:val="24"/>
        </w:rPr>
        <w:t>Student Equity Plan</w:t>
      </w:r>
      <w:r w:rsidR="00D00395" w:rsidRPr="00A97993">
        <w:rPr>
          <w:sz w:val="24"/>
          <w:szCs w:val="24"/>
        </w:rPr>
        <w:t xml:space="preserve"> </w:t>
      </w:r>
      <w:r w:rsidR="002F2B5E">
        <w:rPr>
          <w:sz w:val="24"/>
          <w:szCs w:val="24"/>
        </w:rPr>
        <w:t>– Annual Report</w:t>
      </w:r>
    </w:p>
    <w:p w14:paraId="790365A2" w14:textId="590D3EC2" w:rsidR="000751BA" w:rsidRPr="00A97993" w:rsidRDefault="002F2B5E" w:rsidP="000751BA">
      <w:pPr>
        <w:jc w:val="center"/>
        <w:rPr>
          <w:sz w:val="24"/>
          <w:szCs w:val="24"/>
        </w:rPr>
      </w:pPr>
      <w:r>
        <w:rPr>
          <w:sz w:val="24"/>
          <w:szCs w:val="24"/>
        </w:rPr>
        <w:t xml:space="preserve">2018-2019 </w:t>
      </w:r>
    </w:p>
    <w:p w14:paraId="369260FD" w14:textId="63A1960E" w:rsidR="002F2B5E" w:rsidRDefault="002F2B5E" w:rsidP="002F2B5E">
      <w:pPr>
        <w:pStyle w:val="Heading2"/>
        <w:tabs>
          <w:tab w:val="left" w:pos="978"/>
        </w:tabs>
        <w:spacing w:before="5" w:line="580" w:lineRule="atLeast"/>
        <w:ind w:left="0" w:right="3510"/>
        <w:rPr>
          <w:rFonts w:asciiTheme="minorHAnsi" w:hAnsiTheme="minorHAnsi"/>
          <w:color w:val="8B032C"/>
        </w:rPr>
      </w:pPr>
      <w:r w:rsidRPr="00A97993">
        <w:rPr>
          <w:rFonts w:asciiTheme="minorHAnsi" w:hAnsiTheme="minorHAnsi"/>
          <w:color w:val="8B032C"/>
        </w:rPr>
        <w:t>Student Equity Plan</w:t>
      </w:r>
      <w:r w:rsidRPr="00A97993">
        <w:rPr>
          <w:rFonts w:asciiTheme="minorHAnsi" w:hAnsiTheme="minorHAnsi"/>
          <w:color w:val="8B032C"/>
          <w:spacing w:val="-9"/>
        </w:rPr>
        <w:t xml:space="preserve"> </w:t>
      </w:r>
      <w:r>
        <w:rPr>
          <w:rFonts w:asciiTheme="minorHAnsi" w:hAnsiTheme="minorHAnsi"/>
          <w:color w:val="8B032C"/>
        </w:rPr>
        <w:t>– Annual Report – Disproportionately Impacted Groups</w:t>
      </w:r>
    </w:p>
    <w:p w14:paraId="07B042D7" w14:textId="64608D7C" w:rsidR="006F4179" w:rsidRPr="002F2B5E" w:rsidRDefault="002F2B5E" w:rsidP="002F2B5E">
      <w:pPr>
        <w:pStyle w:val="BodyText"/>
        <w:ind w:left="0" w:right="279"/>
        <w:rPr>
          <w:rFonts w:asciiTheme="minorHAnsi" w:hAnsiTheme="minorHAnsi"/>
        </w:rPr>
      </w:pPr>
      <w:r>
        <w:rPr>
          <w:rFonts w:asciiTheme="minorHAnsi" w:hAnsiTheme="minorHAnsi"/>
        </w:rPr>
        <w:br/>
      </w:r>
      <w:r w:rsidRPr="002F2B5E">
        <w:rPr>
          <w:rFonts w:asciiTheme="minorHAnsi" w:hAnsiTheme="minorHAnsi"/>
        </w:rPr>
        <w:t xml:space="preserve">De Anza College chose to focus on the following Disproportionately Impacted (DI) groups identified in the 2019-2022 equity plan to call out in the 2018-19 Annual Report: </w:t>
      </w:r>
    </w:p>
    <w:p w14:paraId="2E8A90B5" w14:textId="77777777" w:rsidR="00571011" w:rsidRPr="00A97993" w:rsidRDefault="00571011" w:rsidP="00D041F2">
      <w:pPr>
        <w:pStyle w:val="BodyText"/>
        <w:ind w:left="0" w:right="279"/>
        <w:rPr>
          <w:rFonts w:asciiTheme="minorHAnsi" w:hAnsiTheme="minorHAnsi"/>
        </w:rPr>
      </w:pPr>
    </w:p>
    <w:p w14:paraId="171422A5" w14:textId="2BF858D3" w:rsidR="008E2AC4" w:rsidRDefault="000751BA" w:rsidP="008E2AC4">
      <w:pPr>
        <w:pStyle w:val="BodyText"/>
        <w:ind w:left="0" w:right="279"/>
        <w:rPr>
          <w:rFonts w:asciiTheme="minorHAnsi" w:hAnsiTheme="minorHAnsi"/>
        </w:rPr>
      </w:pPr>
      <w:r w:rsidRPr="00A97993">
        <w:rPr>
          <w:rFonts w:asciiTheme="minorHAnsi" w:hAnsiTheme="minorHAnsi"/>
          <w:color w:val="8B032C"/>
        </w:rPr>
        <w:t>Access-Enrollment:</w:t>
      </w:r>
      <w:r w:rsidR="003F230A">
        <w:rPr>
          <w:rFonts w:asciiTheme="minorHAnsi" w:hAnsiTheme="minorHAnsi"/>
          <w:color w:val="8B032C"/>
        </w:rPr>
        <w:t xml:space="preserve"> </w:t>
      </w:r>
    </w:p>
    <w:p w14:paraId="7A748F31" w14:textId="6391FA16" w:rsidR="008E2AC4" w:rsidRPr="008E2AC4" w:rsidRDefault="008E2AC4" w:rsidP="008E2AC4">
      <w:pPr>
        <w:pStyle w:val="BodyText"/>
        <w:ind w:left="0" w:right="279"/>
        <w:rPr>
          <w:rFonts w:asciiTheme="minorHAnsi" w:hAnsiTheme="minorHAnsi"/>
        </w:rPr>
      </w:pPr>
    </w:p>
    <w:p w14:paraId="30ABB3FD" w14:textId="206DF6E3" w:rsidR="00A30649" w:rsidRPr="00A97993" w:rsidRDefault="00A30649" w:rsidP="00A30649">
      <w:pPr>
        <w:pStyle w:val="ListParagraph"/>
        <w:numPr>
          <w:ilvl w:val="1"/>
          <w:numId w:val="5"/>
        </w:numPr>
        <w:tabs>
          <w:tab w:val="left" w:pos="940"/>
        </w:tabs>
        <w:spacing w:line="302" w:lineRule="exact"/>
        <w:ind w:right="279"/>
        <w:rPr>
          <w:sz w:val="24"/>
          <w:szCs w:val="24"/>
        </w:rPr>
      </w:pPr>
      <w:r w:rsidRPr="0047164A">
        <w:rPr>
          <w:b/>
          <w:sz w:val="24"/>
          <w:szCs w:val="24"/>
        </w:rPr>
        <w:t>African American, female:</w:t>
      </w:r>
      <w:r>
        <w:rPr>
          <w:sz w:val="24"/>
          <w:szCs w:val="24"/>
        </w:rPr>
        <w:t xml:space="preserve">  increase from 43</w:t>
      </w:r>
      <w:r w:rsidR="00AA055A">
        <w:rPr>
          <w:sz w:val="24"/>
          <w:szCs w:val="24"/>
        </w:rPr>
        <w:t>%</w:t>
      </w:r>
      <w:r>
        <w:rPr>
          <w:sz w:val="24"/>
          <w:szCs w:val="24"/>
        </w:rPr>
        <w:t xml:space="preserve"> to 50</w:t>
      </w:r>
      <w:r w:rsidR="00AA055A">
        <w:rPr>
          <w:sz w:val="24"/>
          <w:szCs w:val="24"/>
        </w:rPr>
        <w:t>%</w:t>
      </w:r>
      <w:r>
        <w:rPr>
          <w:sz w:val="24"/>
          <w:szCs w:val="24"/>
        </w:rPr>
        <w:t xml:space="preserve">, or </w:t>
      </w:r>
      <w:r w:rsidRPr="00A97993">
        <w:rPr>
          <w:sz w:val="24"/>
          <w:szCs w:val="24"/>
        </w:rPr>
        <w:t>an additional 114 students</w:t>
      </w:r>
    </w:p>
    <w:p w14:paraId="4E987154" w14:textId="10D6660E" w:rsidR="0080563B" w:rsidRPr="006E6CC6" w:rsidRDefault="0080563B" w:rsidP="00A30649">
      <w:pPr>
        <w:pStyle w:val="ListParagraph"/>
        <w:tabs>
          <w:tab w:val="left" w:pos="474"/>
        </w:tabs>
        <w:ind w:left="940" w:right="279"/>
        <w:rPr>
          <w:rFonts w:eastAsia="Calibri" w:cs="Calibri"/>
          <w:sz w:val="24"/>
          <w:szCs w:val="24"/>
        </w:rPr>
      </w:pPr>
    </w:p>
    <w:p w14:paraId="6BFDB741" w14:textId="14F75E77" w:rsidR="00147462" w:rsidRDefault="008A4A0A" w:rsidP="008E2AC4">
      <w:pPr>
        <w:pStyle w:val="BodyText"/>
        <w:ind w:left="0" w:right="279"/>
        <w:rPr>
          <w:rFonts w:asciiTheme="minorHAnsi" w:hAnsiTheme="minorHAnsi"/>
        </w:rPr>
      </w:pPr>
      <w:r w:rsidRPr="00A97993">
        <w:rPr>
          <w:color w:val="8B032C"/>
        </w:rPr>
        <w:t>Retention</w:t>
      </w:r>
      <w:r w:rsidR="000751BA" w:rsidRPr="00A97993">
        <w:rPr>
          <w:color w:val="8B032C"/>
        </w:rPr>
        <w:t>:</w:t>
      </w:r>
      <w:r w:rsidR="000751BA" w:rsidRPr="00A97993">
        <w:rPr>
          <w:color w:val="8B032C"/>
          <w:spacing w:val="-3"/>
        </w:rPr>
        <w:t xml:space="preserve"> </w:t>
      </w:r>
    </w:p>
    <w:p w14:paraId="5DFA9081" w14:textId="77777777" w:rsidR="008E2AC4" w:rsidRPr="008E2AC4" w:rsidRDefault="008E2AC4" w:rsidP="008E2AC4">
      <w:pPr>
        <w:pStyle w:val="BodyText"/>
        <w:ind w:left="0" w:right="279"/>
        <w:rPr>
          <w:rFonts w:asciiTheme="minorHAnsi" w:hAnsiTheme="minorHAnsi"/>
        </w:rPr>
      </w:pPr>
    </w:p>
    <w:p w14:paraId="4B800D6F" w14:textId="629CE543" w:rsidR="008A4A0A" w:rsidRPr="00A97993" w:rsidRDefault="008A4A0A" w:rsidP="000751BA">
      <w:pPr>
        <w:pStyle w:val="ListParagraph"/>
        <w:numPr>
          <w:ilvl w:val="1"/>
          <w:numId w:val="5"/>
        </w:numPr>
        <w:tabs>
          <w:tab w:val="left" w:pos="940"/>
        </w:tabs>
        <w:spacing w:line="302" w:lineRule="exact"/>
        <w:ind w:right="279"/>
        <w:rPr>
          <w:rFonts w:eastAsia="Calibri" w:cs="Calibri"/>
          <w:sz w:val="24"/>
          <w:szCs w:val="24"/>
        </w:rPr>
      </w:pPr>
      <w:r w:rsidRPr="0047164A">
        <w:rPr>
          <w:rFonts w:eastAsia="Calibri" w:cs="Calibri"/>
          <w:b/>
          <w:sz w:val="24"/>
          <w:szCs w:val="24"/>
        </w:rPr>
        <w:t>Foster Youth</w:t>
      </w:r>
      <w:r w:rsidR="00CA7128" w:rsidRPr="0047164A">
        <w:rPr>
          <w:rFonts w:eastAsia="Calibri" w:cs="Calibri"/>
          <w:b/>
          <w:sz w:val="24"/>
          <w:szCs w:val="24"/>
        </w:rPr>
        <w:t xml:space="preserve">, </w:t>
      </w:r>
      <w:r w:rsidR="0047164A" w:rsidRPr="0047164A">
        <w:rPr>
          <w:rFonts w:eastAsia="Calibri" w:cs="Calibri"/>
          <w:b/>
          <w:sz w:val="24"/>
          <w:szCs w:val="24"/>
        </w:rPr>
        <w:t>f</w:t>
      </w:r>
      <w:r w:rsidR="00CA7128" w:rsidRPr="0047164A">
        <w:rPr>
          <w:rFonts w:eastAsia="Calibri" w:cs="Calibri"/>
          <w:b/>
          <w:sz w:val="24"/>
          <w:szCs w:val="24"/>
        </w:rPr>
        <w:t>emale</w:t>
      </w:r>
      <w:r w:rsidR="0047164A" w:rsidRPr="0047164A">
        <w:rPr>
          <w:rFonts w:eastAsia="Calibri" w:cs="Calibri"/>
          <w:b/>
          <w:sz w:val="24"/>
          <w:szCs w:val="24"/>
        </w:rPr>
        <w:t>:</w:t>
      </w:r>
      <w:r w:rsidR="0047164A">
        <w:rPr>
          <w:rFonts w:eastAsia="Calibri" w:cs="Calibri"/>
          <w:sz w:val="24"/>
          <w:szCs w:val="24"/>
        </w:rPr>
        <w:t xml:space="preserve"> </w:t>
      </w:r>
      <w:r w:rsidR="00147462">
        <w:rPr>
          <w:rFonts w:eastAsia="Calibri" w:cs="Calibri"/>
          <w:sz w:val="24"/>
          <w:szCs w:val="24"/>
        </w:rPr>
        <w:t>increase from 62</w:t>
      </w:r>
      <w:r w:rsidR="00AA055A">
        <w:rPr>
          <w:rFonts w:eastAsia="Calibri" w:cs="Calibri"/>
          <w:sz w:val="24"/>
          <w:szCs w:val="24"/>
        </w:rPr>
        <w:t>%</w:t>
      </w:r>
      <w:r w:rsidR="00147462">
        <w:rPr>
          <w:rFonts w:eastAsia="Calibri" w:cs="Calibri"/>
          <w:sz w:val="24"/>
          <w:szCs w:val="24"/>
        </w:rPr>
        <w:t xml:space="preserve"> to 72</w:t>
      </w:r>
      <w:r w:rsidR="00AA055A">
        <w:rPr>
          <w:rFonts w:eastAsia="Calibri" w:cs="Calibri"/>
          <w:sz w:val="24"/>
          <w:szCs w:val="24"/>
        </w:rPr>
        <w:t>%</w:t>
      </w:r>
      <w:r w:rsidR="00147462">
        <w:rPr>
          <w:rFonts w:eastAsia="Calibri" w:cs="Calibri"/>
          <w:sz w:val="24"/>
          <w:szCs w:val="24"/>
        </w:rPr>
        <w:t xml:space="preserve">, </w:t>
      </w:r>
      <w:r w:rsidRPr="00A97993">
        <w:rPr>
          <w:sz w:val="24"/>
          <w:szCs w:val="24"/>
        </w:rPr>
        <w:t xml:space="preserve">or an additional </w:t>
      </w:r>
      <w:r w:rsidR="00CA7128" w:rsidRPr="00A97993">
        <w:rPr>
          <w:sz w:val="24"/>
          <w:szCs w:val="24"/>
        </w:rPr>
        <w:t>1</w:t>
      </w:r>
      <w:r w:rsidRPr="00A97993">
        <w:rPr>
          <w:sz w:val="24"/>
          <w:szCs w:val="24"/>
        </w:rPr>
        <w:t>4 students</w:t>
      </w:r>
    </w:p>
    <w:p w14:paraId="7998705B" w14:textId="4A794633" w:rsidR="00A30649" w:rsidRPr="00A30649" w:rsidRDefault="00CA7128" w:rsidP="00A30649">
      <w:pPr>
        <w:pStyle w:val="ListParagraph"/>
        <w:numPr>
          <w:ilvl w:val="1"/>
          <w:numId w:val="5"/>
        </w:numPr>
        <w:tabs>
          <w:tab w:val="left" w:pos="940"/>
        </w:tabs>
        <w:spacing w:before="1" w:line="304" w:lineRule="exact"/>
        <w:ind w:right="279"/>
        <w:rPr>
          <w:rFonts w:eastAsia="Calibri" w:cs="Calibri"/>
          <w:sz w:val="24"/>
          <w:szCs w:val="24"/>
        </w:rPr>
      </w:pPr>
      <w:r w:rsidRPr="0047164A">
        <w:rPr>
          <w:rFonts w:eastAsia="Calibri" w:cs="Calibri"/>
          <w:b/>
          <w:sz w:val="24"/>
          <w:szCs w:val="24"/>
        </w:rPr>
        <w:t xml:space="preserve">Foster Youth, </w:t>
      </w:r>
      <w:r w:rsidR="0047164A" w:rsidRPr="0047164A">
        <w:rPr>
          <w:rFonts w:eastAsia="Calibri" w:cs="Calibri"/>
          <w:b/>
          <w:sz w:val="24"/>
          <w:szCs w:val="24"/>
        </w:rPr>
        <w:t>m</w:t>
      </w:r>
      <w:r w:rsidRPr="0047164A">
        <w:rPr>
          <w:rFonts w:eastAsia="Calibri" w:cs="Calibri"/>
          <w:b/>
          <w:sz w:val="24"/>
          <w:szCs w:val="24"/>
        </w:rPr>
        <w:t>ale</w:t>
      </w:r>
      <w:r w:rsidR="0047164A" w:rsidRPr="0047164A">
        <w:rPr>
          <w:rFonts w:eastAsia="Calibri" w:cs="Calibri"/>
          <w:b/>
          <w:sz w:val="24"/>
          <w:szCs w:val="24"/>
        </w:rPr>
        <w:t>:</w:t>
      </w:r>
      <w:r w:rsidR="0047164A">
        <w:rPr>
          <w:rFonts w:eastAsia="Calibri" w:cs="Calibri"/>
          <w:sz w:val="24"/>
          <w:szCs w:val="24"/>
        </w:rPr>
        <w:t xml:space="preserve"> </w:t>
      </w:r>
      <w:r w:rsidR="00147462">
        <w:rPr>
          <w:rFonts w:eastAsia="Calibri" w:cs="Calibri"/>
          <w:sz w:val="24"/>
          <w:szCs w:val="24"/>
        </w:rPr>
        <w:t xml:space="preserve">increase </w:t>
      </w:r>
      <w:r w:rsidRPr="00A97993">
        <w:rPr>
          <w:sz w:val="24"/>
          <w:szCs w:val="24"/>
        </w:rPr>
        <w:t>from 58</w:t>
      </w:r>
      <w:r w:rsidR="00AA055A">
        <w:rPr>
          <w:sz w:val="24"/>
          <w:szCs w:val="24"/>
        </w:rPr>
        <w:t>%</w:t>
      </w:r>
      <w:r w:rsidR="00147462">
        <w:rPr>
          <w:sz w:val="24"/>
          <w:szCs w:val="24"/>
        </w:rPr>
        <w:t xml:space="preserve"> to 75</w:t>
      </w:r>
      <w:r w:rsidR="00AA055A">
        <w:rPr>
          <w:sz w:val="24"/>
          <w:szCs w:val="24"/>
        </w:rPr>
        <w:t>%</w:t>
      </w:r>
      <w:r w:rsidR="00147462">
        <w:rPr>
          <w:sz w:val="24"/>
          <w:szCs w:val="24"/>
        </w:rPr>
        <w:t xml:space="preserve">, </w:t>
      </w:r>
      <w:r w:rsidRPr="00A97993">
        <w:rPr>
          <w:sz w:val="24"/>
          <w:szCs w:val="24"/>
        </w:rPr>
        <w:t>or an additional 19 students</w:t>
      </w:r>
      <w:r w:rsidR="00A30649" w:rsidRPr="00A30649">
        <w:rPr>
          <w:b/>
          <w:sz w:val="24"/>
          <w:szCs w:val="24"/>
        </w:rPr>
        <w:t xml:space="preserve"> </w:t>
      </w:r>
    </w:p>
    <w:p w14:paraId="5BEF3FED" w14:textId="1BDBD677" w:rsidR="008A4A0A" w:rsidRPr="00A97993" w:rsidRDefault="00AC7E66" w:rsidP="008A4A0A">
      <w:pPr>
        <w:pStyle w:val="ListParagraph"/>
        <w:numPr>
          <w:ilvl w:val="1"/>
          <w:numId w:val="5"/>
        </w:numPr>
        <w:tabs>
          <w:tab w:val="left" w:pos="940"/>
        </w:tabs>
        <w:spacing w:line="302" w:lineRule="exact"/>
        <w:ind w:right="279"/>
        <w:rPr>
          <w:rFonts w:eastAsia="Calibri" w:cs="Calibri"/>
          <w:sz w:val="24"/>
          <w:szCs w:val="24"/>
        </w:rPr>
      </w:pPr>
      <w:r>
        <w:rPr>
          <w:rFonts w:eastAsia="Calibri" w:cs="Calibri"/>
          <w:b/>
          <w:sz w:val="24"/>
          <w:szCs w:val="24"/>
        </w:rPr>
        <w:t>LGBTQQI+</w:t>
      </w:r>
      <w:r w:rsidR="00CA7128" w:rsidRPr="0047164A">
        <w:rPr>
          <w:rFonts w:eastAsia="Calibri" w:cs="Calibri"/>
          <w:b/>
          <w:sz w:val="24"/>
          <w:szCs w:val="24"/>
        </w:rPr>
        <w:t xml:space="preserve">, </w:t>
      </w:r>
      <w:r w:rsidR="0047164A" w:rsidRPr="0047164A">
        <w:rPr>
          <w:rFonts w:eastAsia="Calibri" w:cs="Calibri"/>
          <w:b/>
          <w:sz w:val="24"/>
          <w:szCs w:val="24"/>
        </w:rPr>
        <w:t>f</w:t>
      </w:r>
      <w:r w:rsidR="00CA7128" w:rsidRPr="0047164A">
        <w:rPr>
          <w:rFonts w:eastAsia="Calibri" w:cs="Calibri"/>
          <w:b/>
          <w:sz w:val="24"/>
          <w:szCs w:val="24"/>
        </w:rPr>
        <w:t>emale</w:t>
      </w:r>
      <w:r w:rsidR="0047164A" w:rsidRPr="0047164A">
        <w:rPr>
          <w:rFonts w:eastAsia="Calibri" w:cs="Calibri"/>
          <w:b/>
          <w:sz w:val="24"/>
          <w:szCs w:val="24"/>
        </w:rPr>
        <w:t>:</w:t>
      </w:r>
      <w:r w:rsidR="00147462">
        <w:rPr>
          <w:rFonts w:eastAsia="Calibri" w:cs="Calibri"/>
          <w:sz w:val="24"/>
          <w:szCs w:val="24"/>
        </w:rPr>
        <w:t xml:space="preserve"> increase from </w:t>
      </w:r>
      <w:r w:rsidR="008A4A0A" w:rsidRPr="00A97993">
        <w:rPr>
          <w:sz w:val="24"/>
          <w:szCs w:val="24"/>
        </w:rPr>
        <w:t>6</w:t>
      </w:r>
      <w:r w:rsidR="00CA7128" w:rsidRPr="00A97993">
        <w:rPr>
          <w:sz w:val="24"/>
          <w:szCs w:val="24"/>
        </w:rPr>
        <w:t>2</w:t>
      </w:r>
      <w:r w:rsidR="00AA055A">
        <w:rPr>
          <w:sz w:val="24"/>
          <w:szCs w:val="24"/>
        </w:rPr>
        <w:t>%</w:t>
      </w:r>
      <w:r w:rsidR="00147462">
        <w:rPr>
          <w:sz w:val="24"/>
          <w:szCs w:val="24"/>
        </w:rPr>
        <w:t xml:space="preserve"> to 72</w:t>
      </w:r>
      <w:r w:rsidR="00AA055A">
        <w:rPr>
          <w:sz w:val="24"/>
          <w:szCs w:val="24"/>
        </w:rPr>
        <w:t>%</w:t>
      </w:r>
      <w:r w:rsidR="00147462">
        <w:rPr>
          <w:sz w:val="24"/>
          <w:szCs w:val="24"/>
        </w:rPr>
        <w:t>, o</w:t>
      </w:r>
      <w:r w:rsidR="008A4A0A" w:rsidRPr="00A97993">
        <w:rPr>
          <w:sz w:val="24"/>
          <w:szCs w:val="24"/>
        </w:rPr>
        <w:t xml:space="preserve">r an additional </w:t>
      </w:r>
      <w:r w:rsidR="00CA7128" w:rsidRPr="00A97993">
        <w:rPr>
          <w:sz w:val="24"/>
          <w:szCs w:val="24"/>
        </w:rPr>
        <w:t>53</w:t>
      </w:r>
      <w:r w:rsidR="008A4A0A" w:rsidRPr="00A97993">
        <w:rPr>
          <w:sz w:val="24"/>
          <w:szCs w:val="24"/>
        </w:rPr>
        <w:t xml:space="preserve"> students</w:t>
      </w:r>
    </w:p>
    <w:p w14:paraId="0474437D" w14:textId="546CFAE6" w:rsidR="00CA7128" w:rsidRPr="00A97993" w:rsidRDefault="00AC7E66" w:rsidP="008A4A0A">
      <w:pPr>
        <w:pStyle w:val="ListParagraph"/>
        <w:numPr>
          <w:ilvl w:val="1"/>
          <w:numId w:val="5"/>
        </w:numPr>
        <w:tabs>
          <w:tab w:val="left" w:pos="940"/>
        </w:tabs>
        <w:spacing w:line="302" w:lineRule="exact"/>
        <w:ind w:right="279"/>
        <w:rPr>
          <w:rFonts w:eastAsia="Calibri" w:cs="Calibri"/>
          <w:sz w:val="24"/>
          <w:szCs w:val="24"/>
        </w:rPr>
      </w:pPr>
      <w:r>
        <w:rPr>
          <w:rFonts w:eastAsia="Calibri" w:cs="Calibri"/>
          <w:b/>
          <w:sz w:val="24"/>
          <w:szCs w:val="24"/>
        </w:rPr>
        <w:t>LGBTQQI+</w:t>
      </w:r>
      <w:r w:rsidR="00CA7128" w:rsidRPr="0047164A">
        <w:rPr>
          <w:rFonts w:eastAsia="Calibri" w:cs="Calibri"/>
          <w:b/>
          <w:sz w:val="24"/>
          <w:szCs w:val="24"/>
        </w:rPr>
        <w:t xml:space="preserve">, </w:t>
      </w:r>
      <w:r w:rsidR="0047164A" w:rsidRPr="0047164A">
        <w:rPr>
          <w:rFonts w:eastAsia="Calibri" w:cs="Calibri"/>
          <w:b/>
          <w:sz w:val="24"/>
          <w:szCs w:val="24"/>
        </w:rPr>
        <w:t>m</w:t>
      </w:r>
      <w:r w:rsidR="00CA7128" w:rsidRPr="0047164A">
        <w:rPr>
          <w:rFonts w:eastAsia="Calibri" w:cs="Calibri"/>
          <w:b/>
          <w:sz w:val="24"/>
          <w:szCs w:val="24"/>
        </w:rPr>
        <w:t>ale</w:t>
      </w:r>
      <w:r w:rsidR="0047164A" w:rsidRPr="0047164A">
        <w:rPr>
          <w:rFonts w:eastAsia="Calibri" w:cs="Calibri"/>
          <w:b/>
          <w:sz w:val="24"/>
          <w:szCs w:val="24"/>
        </w:rPr>
        <w:t>:</w:t>
      </w:r>
      <w:r w:rsidR="00147462">
        <w:rPr>
          <w:rFonts w:eastAsia="Calibri" w:cs="Calibri"/>
          <w:sz w:val="24"/>
          <w:szCs w:val="24"/>
        </w:rPr>
        <w:t xml:space="preserve"> increase </w:t>
      </w:r>
      <w:r w:rsidR="00CA7128" w:rsidRPr="00A97993">
        <w:rPr>
          <w:sz w:val="24"/>
          <w:szCs w:val="24"/>
        </w:rPr>
        <w:t>from 68</w:t>
      </w:r>
      <w:r w:rsidR="00AA055A">
        <w:rPr>
          <w:sz w:val="24"/>
          <w:szCs w:val="24"/>
        </w:rPr>
        <w:t>%</w:t>
      </w:r>
      <w:r w:rsidR="00147462">
        <w:rPr>
          <w:sz w:val="24"/>
          <w:szCs w:val="24"/>
        </w:rPr>
        <w:t xml:space="preserve"> t</w:t>
      </w:r>
      <w:r w:rsidR="00CA7128" w:rsidRPr="00A97993">
        <w:rPr>
          <w:sz w:val="24"/>
          <w:szCs w:val="24"/>
        </w:rPr>
        <w:t>o 75</w:t>
      </w:r>
      <w:r w:rsidR="00AA055A">
        <w:rPr>
          <w:sz w:val="24"/>
          <w:szCs w:val="24"/>
        </w:rPr>
        <w:t>%</w:t>
      </w:r>
      <w:r w:rsidR="00147462">
        <w:rPr>
          <w:sz w:val="24"/>
          <w:szCs w:val="24"/>
        </w:rPr>
        <w:t>, o</w:t>
      </w:r>
      <w:r w:rsidR="00CA7128" w:rsidRPr="00A97993">
        <w:rPr>
          <w:sz w:val="24"/>
          <w:szCs w:val="24"/>
        </w:rPr>
        <w:t>r an additional 19 students</w:t>
      </w:r>
      <w:r w:rsidR="00CA7128" w:rsidRPr="00A97993">
        <w:rPr>
          <w:rFonts w:eastAsia="Calibri" w:cs="Calibri"/>
          <w:sz w:val="24"/>
          <w:szCs w:val="24"/>
        </w:rPr>
        <w:t xml:space="preserve"> </w:t>
      </w:r>
    </w:p>
    <w:p w14:paraId="10B5C720" w14:textId="0E8F1527" w:rsidR="00CD1142" w:rsidRPr="00012166" w:rsidRDefault="00247C10" w:rsidP="00CD1142">
      <w:pPr>
        <w:pStyle w:val="ListParagraph"/>
        <w:tabs>
          <w:tab w:val="left" w:pos="366"/>
        </w:tabs>
        <w:spacing w:before="42"/>
        <w:ind w:left="120" w:right="357"/>
        <w:rPr>
          <w:sz w:val="24"/>
          <w:szCs w:val="24"/>
        </w:rPr>
      </w:pPr>
      <w:r w:rsidRPr="00A97993">
        <w:rPr>
          <w:color w:val="8B032C"/>
          <w:sz w:val="24"/>
          <w:szCs w:val="24"/>
        </w:rPr>
        <w:br/>
      </w:r>
      <w:r w:rsidR="00CD1142" w:rsidRPr="00A97993">
        <w:rPr>
          <w:color w:val="8B032C"/>
          <w:sz w:val="24"/>
          <w:szCs w:val="24"/>
        </w:rPr>
        <w:t>C</w:t>
      </w:r>
      <w:r w:rsidR="000751BA" w:rsidRPr="00A97993">
        <w:rPr>
          <w:color w:val="8B032C"/>
          <w:sz w:val="24"/>
          <w:szCs w:val="24"/>
        </w:rPr>
        <w:t>ompletion</w:t>
      </w:r>
      <w:r w:rsidR="007546B4">
        <w:rPr>
          <w:color w:val="8B032C"/>
          <w:sz w:val="24"/>
          <w:szCs w:val="24"/>
        </w:rPr>
        <w:t xml:space="preserve"> of Transfer-</w:t>
      </w:r>
      <w:r w:rsidR="00CD1142" w:rsidRPr="00A97993">
        <w:rPr>
          <w:color w:val="8B032C"/>
          <w:sz w:val="24"/>
          <w:szCs w:val="24"/>
        </w:rPr>
        <w:t>Level English and Math</w:t>
      </w:r>
      <w:r w:rsidR="000751BA" w:rsidRPr="00A97993">
        <w:rPr>
          <w:color w:val="8B032C"/>
          <w:sz w:val="24"/>
          <w:szCs w:val="24"/>
        </w:rPr>
        <w:t>:</w:t>
      </w:r>
      <w:r w:rsidR="000751BA" w:rsidRPr="00A97993">
        <w:rPr>
          <w:color w:val="8B032C"/>
          <w:spacing w:val="-3"/>
          <w:sz w:val="24"/>
          <w:szCs w:val="24"/>
        </w:rPr>
        <w:t xml:space="preserve"> </w:t>
      </w:r>
      <w:r w:rsidR="00CD1142" w:rsidRPr="00A97993">
        <w:rPr>
          <w:rFonts w:eastAsia="Calibri"/>
          <w:sz w:val="24"/>
          <w:szCs w:val="24"/>
        </w:rPr>
        <w:t xml:space="preserve">The college currently has a </w:t>
      </w:r>
      <w:r w:rsidR="007546B4">
        <w:rPr>
          <w:rFonts w:eastAsia="Calibri"/>
          <w:sz w:val="24"/>
          <w:szCs w:val="24"/>
        </w:rPr>
        <w:t>17</w:t>
      </w:r>
      <w:r w:rsidR="00AA055A">
        <w:rPr>
          <w:rFonts w:eastAsia="Calibri"/>
          <w:sz w:val="24"/>
          <w:szCs w:val="24"/>
        </w:rPr>
        <w:t>%</w:t>
      </w:r>
      <w:r w:rsidR="007546B4">
        <w:rPr>
          <w:rFonts w:eastAsia="Calibri"/>
          <w:sz w:val="24"/>
          <w:szCs w:val="24"/>
        </w:rPr>
        <w:t xml:space="preserve"> </w:t>
      </w:r>
      <w:r w:rsidR="00012166">
        <w:rPr>
          <w:rFonts w:eastAsia="Calibri"/>
          <w:sz w:val="24"/>
          <w:szCs w:val="24"/>
        </w:rPr>
        <w:t xml:space="preserve">rate of completion in one year </w:t>
      </w:r>
      <w:r w:rsidR="007546B4">
        <w:rPr>
          <w:rFonts w:eastAsia="Calibri"/>
          <w:sz w:val="24"/>
          <w:szCs w:val="24"/>
        </w:rPr>
        <w:t xml:space="preserve">for </w:t>
      </w:r>
      <w:r w:rsidR="007B1B10">
        <w:rPr>
          <w:rFonts w:eastAsia="Calibri"/>
          <w:sz w:val="24"/>
          <w:szCs w:val="24"/>
        </w:rPr>
        <w:t xml:space="preserve">both </w:t>
      </w:r>
      <w:r w:rsidR="007546B4">
        <w:rPr>
          <w:rFonts w:eastAsia="Calibri"/>
          <w:sz w:val="24"/>
          <w:szCs w:val="24"/>
        </w:rPr>
        <w:t>transfer-</w:t>
      </w:r>
      <w:r w:rsidR="00CD1142" w:rsidRPr="00A97993">
        <w:rPr>
          <w:rFonts w:eastAsia="Calibri"/>
          <w:sz w:val="24"/>
          <w:szCs w:val="24"/>
        </w:rPr>
        <w:t xml:space="preserve">level math and </w:t>
      </w:r>
      <w:r w:rsidR="007B1B10">
        <w:rPr>
          <w:rFonts w:eastAsia="Calibri"/>
          <w:sz w:val="24"/>
          <w:szCs w:val="24"/>
        </w:rPr>
        <w:t xml:space="preserve">transfer-level </w:t>
      </w:r>
      <w:r w:rsidR="00CD1142" w:rsidRPr="00A97993">
        <w:rPr>
          <w:rFonts w:eastAsia="Calibri"/>
          <w:sz w:val="24"/>
          <w:szCs w:val="24"/>
        </w:rPr>
        <w:t>English</w:t>
      </w:r>
      <w:r w:rsidR="007546B4">
        <w:rPr>
          <w:rFonts w:eastAsia="Calibri"/>
          <w:sz w:val="24"/>
          <w:szCs w:val="24"/>
        </w:rPr>
        <w:t>. The goal is to reach 18</w:t>
      </w:r>
      <w:r w:rsidR="00AA055A">
        <w:rPr>
          <w:rFonts w:eastAsia="Calibri"/>
          <w:sz w:val="24"/>
          <w:szCs w:val="24"/>
        </w:rPr>
        <w:t>%</w:t>
      </w:r>
      <w:r w:rsidR="007546B4">
        <w:rPr>
          <w:rFonts w:eastAsia="Calibri"/>
          <w:sz w:val="24"/>
          <w:szCs w:val="24"/>
        </w:rPr>
        <w:t xml:space="preserve"> i</w:t>
      </w:r>
      <w:r w:rsidR="00CD1142" w:rsidRPr="00A97993">
        <w:rPr>
          <w:rFonts w:eastAsia="Calibri"/>
          <w:sz w:val="24"/>
          <w:szCs w:val="24"/>
        </w:rPr>
        <w:t xml:space="preserve">n three years. </w:t>
      </w:r>
      <w:r w:rsidR="00012166" w:rsidRPr="00012166">
        <w:rPr>
          <w:sz w:val="24"/>
          <w:szCs w:val="24"/>
        </w:rPr>
        <w:t>Certain groups have experienced disproportionate impact, so the goals for these groups are</w:t>
      </w:r>
    </w:p>
    <w:p w14:paraId="28A4D531" w14:textId="77777777" w:rsidR="00CD1142" w:rsidRPr="00A97993" w:rsidRDefault="00CD1142" w:rsidP="00CD1142">
      <w:pPr>
        <w:pStyle w:val="ListParagraph"/>
        <w:tabs>
          <w:tab w:val="left" w:pos="366"/>
        </w:tabs>
        <w:spacing w:before="42"/>
        <w:ind w:left="120" w:right="357"/>
        <w:rPr>
          <w:sz w:val="24"/>
          <w:szCs w:val="24"/>
        </w:rPr>
      </w:pPr>
    </w:p>
    <w:p w14:paraId="46C4B7F0" w14:textId="0FA9A7CA" w:rsidR="00A30649" w:rsidRPr="00A97993" w:rsidRDefault="00A30649" w:rsidP="00A30649">
      <w:pPr>
        <w:pStyle w:val="ListParagraph"/>
        <w:numPr>
          <w:ilvl w:val="1"/>
          <w:numId w:val="5"/>
        </w:numPr>
        <w:tabs>
          <w:tab w:val="left" w:pos="940"/>
        </w:tabs>
        <w:spacing w:line="302" w:lineRule="exact"/>
        <w:ind w:right="279"/>
        <w:rPr>
          <w:rFonts w:eastAsia="Calibri" w:cs="Calibri"/>
          <w:sz w:val="24"/>
          <w:szCs w:val="24"/>
        </w:rPr>
      </w:pPr>
      <w:r w:rsidRPr="0047164A">
        <w:rPr>
          <w:rFonts w:eastAsia="Calibri" w:cs="Calibri"/>
          <w:b/>
          <w:sz w:val="24"/>
          <w:szCs w:val="24"/>
        </w:rPr>
        <w:t>African American, female:</w:t>
      </w:r>
      <w:r>
        <w:rPr>
          <w:rFonts w:eastAsia="Calibri" w:cs="Calibri"/>
          <w:sz w:val="24"/>
          <w:szCs w:val="24"/>
        </w:rPr>
        <w:t xml:space="preserve"> increase </w:t>
      </w:r>
      <w:r w:rsidRPr="00A97993">
        <w:rPr>
          <w:rFonts w:eastAsia="Calibri" w:cs="Calibri"/>
          <w:sz w:val="24"/>
          <w:szCs w:val="24"/>
        </w:rPr>
        <w:t>from 7</w:t>
      </w:r>
      <w:r w:rsidR="00AA055A">
        <w:rPr>
          <w:rFonts w:eastAsia="Calibri" w:cs="Calibri"/>
          <w:sz w:val="24"/>
          <w:szCs w:val="24"/>
        </w:rPr>
        <w:t>%</w:t>
      </w:r>
      <w:r w:rsidRPr="00A97993">
        <w:rPr>
          <w:rFonts w:eastAsia="Calibri" w:cs="Calibri"/>
          <w:sz w:val="24"/>
          <w:szCs w:val="24"/>
        </w:rPr>
        <w:t xml:space="preserve"> to 16</w:t>
      </w:r>
      <w:r w:rsidR="00AA055A">
        <w:rPr>
          <w:rFonts w:eastAsia="Calibri" w:cs="Calibri"/>
          <w:sz w:val="24"/>
          <w:szCs w:val="24"/>
        </w:rPr>
        <w:t>%</w:t>
      </w:r>
      <w:r>
        <w:rPr>
          <w:rFonts w:eastAsia="Calibri" w:cs="Calibri"/>
          <w:sz w:val="24"/>
          <w:szCs w:val="24"/>
        </w:rPr>
        <w:t xml:space="preserve">, </w:t>
      </w:r>
      <w:r w:rsidRPr="00A97993">
        <w:rPr>
          <w:rFonts w:eastAsia="Calibri" w:cs="Calibri"/>
          <w:sz w:val="24"/>
          <w:szCs w:val="24"/>
        </w:rPr>
        <w:t xml:space="preserve">or an additional </w:t>
      </w:r>
      <w:r>
        <w:rPr>
          <w:rFonts w:eastAsia="Calibri" w:cs="Calibri"/>
          <w:sz w:val="24"/>
          <w:szCs w:val="24"/>
        </w:rPr>
        <w:t>five</w:t>
      </w:r>
      <w:r w:rsidRPr="00A97993">
        <w:rPr>
          <w:rFonts w:eastAsia="Calibri" w:cs="Calibri"/>
          <w:sz w:val="24"/>
          <w:szCs w:val="24"/>
        </w:rPr>
        <w:t xml:space="preserve"> students</w:t>
      </w:r>
    </w:p>
    <w:p w14:paraId="03D13E65" w14:textId="1706F2A0" w:rsidR="00A30649" w:rsidRPr="00A97993" w:rsidRDefault="00A30649" w:rsidP="00A30649">
      <w:pPr>
        <w:pStyle w:val="ListParagraph"/>
        <w:numPr>
          <w:ilvl w:val="1"/>
          <w:numId w:val="5"/>
        </w:numPr>
        <w:tabs>
          <w:tab w:val="left" w:pos="940"/>
        </w:tabs>
        <w:spacing w:line="302" w:lineRule="exact"/>
        <w:ind w:right="279"/>
        <w:rPr>
          <w:rFonts w:eastAsia="Calibri" w:cs="Calibri"/>
          <w:sz w:val="24"/>
          <w:szCs w:val="24"/>
        </w:rPr>
      </w:pPr>
      <w:r w:rsidRPr="0047164A">
        <w:rPr>
          <w:rFonts w:eastAsia="Calibri" w:cs="Calibri"/>
          <w:b/>
          <w:sz w:val="24"/>
          <w:szCs w:val="24"/>
        </w:rPr>
        <w:t>African American, male:</w:t>
      </w:r>
      <w:r>
        <w:rPr>
          <w:rFonts w:eastAsia="Calibri" w:cs="Calibri"/>
          <w:sz w:val="24"/>
          <w:szCs w:val="24"/>
        </w:rPr>
        <w:t xml:space="preserve"> increase </w:t>
      </w:r>
      <w:r w:rsidRPr="00A97993">
        <w:rPr>
          <w:rFonts w:eastAsia="Calibri" w:cs="Calibri"/>
          <w:sz w:val="24"/>
          <w:szCs w:val="24"/>
        </w:rPr>
        <w:t>from 10</w:t>
      </w:r>
      <w:r w:rsidR="00AA055A">
        <w:rPr>
          <w:rFonts w:eastAsia="Calibri" w:cs="Calibri"/>
          <w:sz w:val="24"/>
          <w:szCs w:val="24"/>
        </w:rPr>
        <w:t>%</w:t>
      </w:r>
      <w:r w:rsidRPr="00A97993">
        <w:rPr>
          <w:rFonts w:eastAsia="Calibri" w:cs="Calibri"/>
          <w:sz w:val="24"/>
          <w:szCs w:val="24"/>
        </w:rPr>
        <w:t xml:space="preserve"> to 17</w:t>
      </w:r>
      <w:r w:rsidR="00AA055A">
        <w:rPr>
          <w:rFonts w:eastAsia="Calibri" w:cs="Calibri"/>
          <w:sz w:val="24"/>
          <w:szCs w:val="24"/>
        </w:rPr>
        <w:t>%</w:t>
      </w:r>
      <w:r>
        <w:rPr>
          <w:rFonts w:eastAsia="Calibri" w:cs="Calibri"/>
          <w:sz w:val="24"/>
          <w:szCs w:val="24"/>
        </w:rPr>
        <w:t xml:space="preserve">, </w:t>
      </w:r>
      <w:r w:rsidRPr="00A97993">
        <w:rPr>
          <w:rFonts w:eastAsia="Calibri" w:cs="Calibri"/>
          <w:sz w:val="24"/>
          <w:szCs w:val="24"/>
        </w:rPr>
        <w:t xml:space="preserve">or an additional </w:t>
      </w:r>
      <w:r>
        <w:rPr>
          <w:rFonts w:eastAsia="Calibri" w:cs="Calibri"/>
          <w:sz w:val="24"/>
          <w:szCs w:val="24"/>
        </w:rPr>
        <w:t>six</w:t>
      </w:r>
      <w:r w:rsidRPr="00A97993">
        <w:rPr>
          <w:rFonts w:eastAsia="Calibri" w:cs="Calibri"/>
          <w:sz w:val="24"/>
          <w:szCs w:val="24"/>
        </w:rPr>
        <w:t xml:space="preserve"> students</w:t>
      </w:r>
    </w:p>
    <w:p w14:paraId="122D2AD6" w14:textId="5E4E825D" w:rsidR="00A30649" w:rsidRPr="00A97993" w:rsidRDefault="00A30649" w:rsidP="00A30649">
      <w:pPr>
        <w:pStyle w:val="ListParagraph"/>
        <w:numPr>
          <w:ilvl w:val="1"/>
          <w:numId w:val="5"/>
        </w:numPr>
        <w:tabs>
          <w:tab w:val="left" w:pos="940"/>
        </w:tabs>
        <w:spacing w:line="302" w:lineRule="exact"/>
        <w:ind w:right="279"/>
        <w:rPr>
          <w:rFonts w:eastAsia="Calibri" w:cs="Calibri"/>
          <w:sz w:val="24"/>
          <w:szCs w:val="24"/>
        </w:rPr>
      </w:pPr>
      <w:r w:rsidRPr="0047164A">
        <w:rPr>
          <w:rFonts w:eastAsia="Calibri" w:cs="Calibri"/>
          <w:b/>
          <w:sz w:val="24"/>
          <w:szCs w:val="24"/>
        </w:rPr>
        <w:t>Latinx, female:</w:t>
      </w:r>
      <w:r>
        <w:rPr>
          <w:rFonts w:eastAsia="Calibri" w:cs="Calibri"/>
          <w:sz w:val="24"/>
          <w:szCs w:val="24"/>
        </w:rPr>
        <w:t xml:space="preserve"> increase </w:t>
      </w:r>
      <w:r w:rsidRPr="00A97993">
        <w:rPr>
          <w:rFonts w:eastAsia="Calibri" w:cs="Calibri"/>
          <w:sz w:val="24"/>
          <w:szCs w:val="24"/>
        </w:rPr>
        <w:t>from 9</w:t>
      </w:r>
      <w:r w:rsidR="00AA055A">
        <w:rPr>
          <w:rFonts w:eastAsia="Calibri" w:cs="Calibri"/>
          <w:sz w:val="24"/>
          <w:szCs w:val="24"/>
        </w:rPr>
        <w:t>%</w:t>
      </w:r>
      <w:r w:rsidRPr="00A97993">
        <w:rPr>
          <w:rFonts w:eastAsia="Calibri" w:cs="Calibri"/>
          <w:sz w:val="24"/>
          <w:szCs w:val="24"/>
        </w:rPr>
        <w:t xml:space="preserve"> to 16</w:t>
      </w:r>
      <w:r w:rsidR="00AA055A">
        <w:rPr>
          <w:rFonts w:eastAsia="Calibri" w:cs="Calibri"/>
          <w:sz w:val="24"/>
          <w:szCs w:val="24"/>
        </w:rPr>
        <w:t>%</w:t>
      </w:r>
      <w:r>
        <w:rPr>
          <w:rFonts w:eastAsia="Calibri" w:cs="Calibri"/>
          <w:sz w:val="24"/>
          <w:szCs w:val="24"/>
        </w:rPr>
        <w:t xml:space="preserve">, </w:t>
      </w:r>
      <w:r w:rsidRPr="00A97993">
        <w:rPr>
          <w:rFonts w:eastAsia="Calibri" w:cs="Calibri"/>
          <w:sz w:val="24"/>
          <w:szCs w:val="24"/>
        </w:rPr>
        <w:t>or an additional 35 students</w:t>
      </w:r>
    </w:p>
    <w:p w14:paraId="69D11441" w14:textId="15FEB656" w:rsidR="00A30649" w:rsidRDefault="00A30649" w:rsidP="00A30649">
      <w:pPr>
        <w:pStyle w:val="ListParagraph"/>
        <w:numPr>
          <w:ilvl w:val="1"/>
          <w:numId w:val="5"/>
        </w:numPr>
        <w:tabs>
          <w:tab w:val="left" w:pos="940"/>
        </w:tabs>
        <w:spacing w:line="302" w:lineRule="exact"/>
        <w:ind w:right="279"/>
        <w:rPr>
          <w:rFonts w:eastAsia="Calibri" w:cs="Calibri"/>
          <w:sz w:val="24"/>
          <w:szCs w:val="24"/>
        </w:rPr>
      </w:pPr>
      <w:r w:rsidRPr="0047164A">
        <w:rPr>
          <w:rFonts w:eastAsia="Calibri" w:cs="Calibri"/>
          <w:b/>
          <w:sz w:val="24"/>
          <w:szCs w:val="24"/>
        </w:rPr>
        <w:t>Latinx, male:</w:t>
      </w:r>
      <w:r>
        <w:rPr>
          <w:rFonts w:eastAsia="Calibri" w:cs="Calibri"/>
          <w:sz w:val="24"/>
          <w:szCs w:val="24"/>
        </w:rPr>
        <w:t xml:space="preserve"> increase </w:t>
      </w:r>
      <w:r w:rsidRPr="00A97993">
        <w:rPr>
          <w:rFonts w:eastAsia="Calibri" w:cs="Calibri"/>
          <w:sz w:val="24"/>
          <w:szCs w:val="24"/>
        </w:rPr>
        <w:t>from 8</w:t>
      </w:r>
      <w:r w:rsidR="00AA055A">
        <w:rPr>
          <w:rFonts w:eastAsia="Calibri" w:cs="Calibri"/>
          <w:sz w:val="24"/>
          <w:szCs w:val="24"/>
        </w:rPr>
        <w:t>%</w:t>
      </w:r>
      <w:r>
        <w:rPr>
          <w:rFonts w:eastAsia="Calibri" w:cs="Calibri"/>
          <w:sz w:val="24"/>
          <w:szCs w:val="24"/>
        </w:rPr>
        <w:t xml:space="preserve"> </w:t>
      </w:r>
      <w:r w:rsidRPr="00A97993">
        <w:rPr>
          <w:rFonts w:eastAsia="Calibri" w:cs="Calibri"/>
          <w:sz w:val="24"/>
          <w:szCs w:val="24"/>
        </w:rPr>
        <w:t>to 17</w:t>
      </w:r>
      <w:r w:rsidR="00AA055A">
        <w:rPr>
          <w:rFonts w:eastAsia="Calibri" w:cs="Calibri"/>
          <w:sz w:val="24"/>
          <w:szCs w:val="24"/>
        </w:rPr>
        <w:t>%</w:t>
      </w:r>
      <w:r>
        <w:rPr>
          <w:rFonts w:eastAsia="Calibri" w:cs="Calibri"/>
          <w:sz w:val="24"/>
          <w:szCs w:val="24"/>
        </w:rPr>
        <w:t xml:space="preserve">, </w:t>
      </w:r>
      <w:r w:rsidRPr="00A97993">
        <w:rPr>
          <w:rFonts w:eastAsia="Calibri" w:cs="Calibri"/>
          <w:sz w:val="24"/>
          <w:szCs w:val="24"/>
        </w:rPr>
        <w:t>or an additional 60 students</w:t>
      </w:r>
    </w:p>
    <w:p w14:paraId="67A5CAD2" w14:textId="68E113AF" w:rsidR="002F2B5E" w:rsidRDefault="002F2B5E" w:rsidP="002F2B5E">
      <w:pPr>
        <w:tabs>
          <w:tab w:val="left" w:pos="940"/>
        </w:tabs>
        <w:spacing w:line="302" w:lineRule="exact"/>
        <w:ind w:right="279"/>
        <w:rPr>
          <w:rFonts w:eastAsia="Calibri" w:cs="Calibri"/>
          <w:sz w:val="24"/>
          <w:szCs w:val="24"/>
        </w:rPr>
      </w:pPr>
    </w:p>
    <w:p w14:paraId="1DBD0043" w14:textId="3311B8CF" w:rsidR="002F2B5E" w:rsidRDefault="002F2B5E" w:rsidP="002F2B5E">
      <w:pPr>
        <w:tabs>
          <w:tab w:val="left" w:pos="940"/>
        </w:tabs>
        <w:spacing w:line="302" w:lineRule="exact"/>
        <w:ind w:right="279"/>
        <w:rPr>
          <w:rFonts w:eastAsia="Calibri" w:cs="Calibri"/>
          <w:sz w:val="24"/>
          <w:szCs w:val="24"/>
        </w:rPr>
      </w:pPr>
    </w:p>
    <w:p w14:paraId="49EBA069" w14:textId="479C2D24" w:rsidR="002F2B5E" w:rsidRDefault="002F2B5E" w:rsidP="002F2B5E">
      <w:pPr>
        <w:tabs>
          <w:tab w:val="left" w:pos="940"/>
        </w:tabs>
        <w:spacing w:line="302" w:lineRule="exact"/>
        <w:ind w:right="279"/>
        <w:rPr>
          <w:rFonts w:eastAsia="Calibri" w:cs="Calibri"/>
          <w:sz w:val="24"/>
          <w:szCs w:val="24"/>
        </w:rPr>
      </w:pPr>
    </w:p>
    <w:p w14:paraId="4D7C8902" w14:textId="2AC44D12" w:rsidR="002F2B5E" w:rsidRDefault="002F2B5E" w:rsidP="002F2B5E">
      <w:pPr>
        <w:tabs>
          <w:tab w:val="left" w:pos="940"/>
        </w:tabs>
        <w:spacing w:line="302" w:lineRule="exact"/>
        <w:ind w:right="279"/>
        <w:rPr>
          <w:rFonts w:eastAsia="Calibri" w:cs="Calibri"/>
          <w:sz w:val="24"/>
          <w:szCs w:val="24"/>
        </w:rPr>
      </w:pPr>
    </w:p>
    <w:p w14:paraId="47CD7F15" w14:textId="77777777" w:rsidR="002F2B5E" w:rsidRPr="002F2B5E" w:rsidRDefault="002F2B5E" w:rsidP="002F2B5E">
      <w:pPr>
        <w:tabs>
          <w:tab w:val="left" w:pos="940"/>
        </w:tabs>
        <w:spacing w:line="302" w:lineRule="exact"/>
        <w:ind w:right="279"/>
        <w:rPr>
          <w:rFonts w:eastAsia="Calibri" w:cs="Calibri"/>
          <w:sz w:val="24"/>
          <w:szCs w:val="24"/>
        </w:rPr>
      </w:pPr>
    </w:p>
    <w:p w14:paraId="7769949A" w14:textId="77777777" w:rsidR="007B1B10" w:rsidRPr="007B1B10" w:rsidRDefault="007B1B10" w:rsidP="007B1B10">
      <w:pPr>
        <w:tabs>
          <w:tab w:val="left" w:pos="940"/>
        </w:tabs>
        <w:spacing w:line="302" w:lineRule="exact"/>
        <w:ind w:right="279"/>
        <w:rPr>
          <w:rFonts w:eastAsia="Calibri" w:cs="Calibri"/>
          <w:sz w:val="24"/>
          <w:szCs w:val="24"/>
        </w:rPr>
      </w:pPr>
    </w:p>
    <w:p w14:paraId="32DFA173" w14:textId="18CD6BDD" w:rsidR="00F90799" w:rsidRPr="00A97993" w:rsidRDefault="00F90799" w:rsidP="00F90799">
      <w:pPr>
        <w:pStyle w:val="BodyText"/>
        <w:ind w:left="0" w:right="203"/>
        <w:jc w:val="center"/>
        <w:rPr>
          <w:rFonts w:asciiTheme="minorHAnsi" w:hAnsiTheme="minorHAnsi"/>
          <w:b/>
          <w:color w:val="8B032C"/>
        </w:rPr>
      </w:pPr>
      <w:r w:rsidRPr="00A97993">
        <w:rPr>
          <w:rFonts w:asciiTheme="minorHAnsi" w:hAnsiTheme="minorHAnsi"/>
          <w:b/>
          <w:color w:val="8B032C"/>
        </w:rPr>
        <w:lastRenderedPageBreak/>
        <w:t xml:space="preserve">Activities to Support Each </w:t>
      </w:r>
      <w:r w:rsidR="002F2B5E">
        <w:rPr>
          <w:rFonts w:asciiTheme="minorHAnsi" w:hAnsiTheme="minorHAnsi"/>
          <w:b/>
          <w:color w:val="8B032C"/>
        </w:rPr>
        <w:t>Disproportionately Impacted Group</w:t>
      </w:r>
      <w:r w:rsidRPr="00A97993">
        <w:rPr>
          <w:rFonts w:asciiTheme="minorHAnsi" w:hAnsiTheme="minorHAnsi"/>
          <w:b/>
          <w:color w:val="8B032C"/>
        </w:rPr>
        <w:t xml:space="preserve"> </w:t>
      </w:r>
    </w:p>
    <w:p w14:paraId="48417C70" w14:textId="77777777" w:rsidR="00A12294" w:rsidRPr="00A97993" w:rsidRDefault="00A12294" w:rsidP="008F67D5">
      <w:pPr>
        <w:pStyle w:val="BodyText"/>
        <w:ind w:left="0" w:right="203"/>
        <w:rPr>
          <w:rFonts w:asciiTheme="minorHAnsi" w:hAnsiTheme="minorHAnsi"/>
        </w:rPr>
      </w:pPr>
    </w:p>
    <w:tbl>
      <w:tblPr>
        <w:tblW w:w="9420" w:type="dxa"/>
        <w:tblLook w:val="04A0" w:firstRow="1" w:lastRow="0" w:firstColumn="1" w:lastColumn="0" w:noHBand="0" w:noVBand="1"/>
      </w:tblPr>
      <w:tblGrid>
        <w:gridCol w:w="3140"/>
        <w:gridCol w:w="1570"/>
        <w:gridCol w:w="4710"/>
      </w:tblGrid>
      <w:tr w:rsidR="000D3EE3" w:rsidRPr="00A97993" w14:paraId="48A18E78" w14:textId="77777777" w:rsidTr="00BE66C7">
        <w:trPr>
          <w:trHeight w:val="588"/>
        </w:trPr>
        <w:tc>
          <w:tcPr>
            <w:tcW w:w="3140" w:type="dxa"/>
            <w:tcBorders>
              <w:top w:val="single" w:sz="4" w:space="0" w:color="auto"/>
              <w:left w:val="single" w:sz="4" w:space="0" w:color="auto"/>
              <w:bottom w:val="single" w:sz="8" w:space="0" w:color="auto"/>
              <w:right w:val="nil"/>
            </w:tcBorders>
            <w:shd w:val="clear" w:color="auto" w:fill="auto"/>
            <w:noWrap/>
            <w:vAlign w:val="center"/>
            <w:hideMark/>
          </w:tcPr>
          <w:p w14:paraId="134FAF5B" w14:textId="77777777" w:rsidR="000D3EE3" w:rsidRPr="00A97993" w:rsidRDefault="000D3EE3" w:rsidP="006C6C9D">
            <w:pPr>
              <w:spacing w:after="0" w:line="240" w:lineRule="auto"/>
              <w:jc w:val="center"/>
              <w:rPr>
                <w:rFonts w:eastAsia="Times New Roman" w:cs="Times New Roman"/>
                <w:b/>
                <w:bCs/>
                <w:color w:val="000000"/>
                <w:sz w:val="24"/>
                <w:szCs w:val="24"/>
              </w:rPr>
            </w:pPr>
            <w:bookmarkStart w:id="1" w:name="RANGE!A1:C71"/>
            <w:r w:rsidRPr="00A97993">
              <w:rPr>
                <w:rFonts w:eastAsia="Times New Roman" w:cs="Times New Roman"/>
                <w:b/>
                <w:bCs/>
                <w:color w:val="000000"/>
                <w:sz w:val="24"/>
                <w:szCs w:val="24"/>
              </w:rPr>
              <w:t>Metric</w:t>
            </w:r>
            <w:bookmarkEnd w:id="1"/>
          </w:p>
        </w:tc>
        <w:tc>
          <w:tcPr>
            <w:tcW w:w="6280" w:type="dxa"/>
            <w:gridSpan w:val="2"/>
            <w:tcBorders>
              <w:top w:val="single" w:sz="4" w:space="0" w:color="auto"/>
              <w:left w:val="nil"/>
              <w:bottom w:val="single" w:sz="8" w:space="0" w:color="auto"/>
              <w:right w:val="single" w:sz="4" w:space="0" w:color="auto"/>
            </w:tcBorders>
            <w:shd w:val="clear" w:color="auto" w:fill="auto"/>
            <w:vAlign w:val="center"/>
            <w:hideMark/>
          </w:tcPr>
          <w:p w14:paraId="69FDCCAA" w14:textId="1A81D585" w:rsidR="000D3EE3" w:rsidRPr="00A97993" w:rsidRDefault="000D3EE3" w:rsidP="009F0E92">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Disproportionately Impacted Group</w:t>
            </w:r>
          </w:p>
        </w:tc>
      </w:tr>
      <w:tr w:rsidR="000D3EE3" w:rsidRPr="00A97993" w14:paraId="22847582" w14:textId="77777777" w:rsidTr="006D4131">
        <w:trPr>
          <w:trHeight w:val="588"/>
        </w:trPr>
        <w:tc>
          <w:tcPr>
            <w:tcW w:w="3140" w:type="dxa"/>
            <w:tcBorders>
              <w:top w:val="nil"/>
              <w:left w:val="single" w:sz="4" w:space="0" w:color="auto"/>
              <w:bottom w:val="double" w:sz="6" w:space="0" w:color="auto"/>
              <w:right w:val="nil"/>
            </w:tcBorders>
            <w:shd w:val="clear" w:color="auto" w:fill="auto"/>
            <w:vAlign w:val="center"/>
            <w:hideMark/>
          </w:tcPr>
          <w:p w14:paraId="78E35CF8" w14:textId="0ABC9439" w:rsidR="000D3EE3" w:rsidRPr="00A97993" w:rsidRDefault="000D3EE3" w:rsidP="002F2B5E">
            <w:pPr>
              <w:spacing w:after="0" w:line="240" w:lineRule="auto"/>
              <w:jc w:val="center"/>
              <w:rPr>
                <w:rFonts w:eastAsia="Times New Roman" w:cs="Times New Roman"/>
                <w:b/>
                <w:bCs/>
                <w:color w:val="002060"/>
                <w:sz w:val="24"/>
                <w:szCs w:val="24"/>
              </w:rPr>
            </w:pPr>
            <w:r>
              <w:rPr>
                <w:rFonts w:eastAsia="Times New Roman" w:cs="Times New Roman"/>
                <w:b/>
                <w:bCs/>
                <w:color w:val="002060"/>
                <w:sz w:val="24"/>
                <w:szCs w:val="24"/>
              </w:rPr>
              <w:t>Access-Enrollment</w:t>
            </w:r>
          </w:p>
        </w:tc>
        <w:tc>
          <w:tcPr>
            <w:tcW w:w="6280" w:type="dxa"/>
            <w:gridSpan w:val="2"/>
            <w:tcBorders>
              <w:top w:val="nil"/>
              <w:left w:val="nil"/>
              <w:bottom w:val="double" w:sz="6" w:space="0" w:color="auto"/>
              <w:right w:val="single" w:sz="4" w:space="0" w:color="auto"/>
            </w:tcBorders>
            <w:shd w:val="clear" w:color="auto" w:fill="auto"/>
            <w:vAlign w:val="center"/>
            <w:hideMark/>
          </w:tcPr>
          <w:p w14:paraId="189A744A" w14:textId="77777777" w:rsidR="000D3EE3" w:rsidRDefault="000D3EE3" w:rsidP="000D3EE3">
            <w:pPr>
              <w:spacing w:after="0" w:line="240" w:lineRule="auto"/>
              <w:jc w:val="center"/>
              <w:rPr>
                <w:rFonts w:eastAsia="Times New Roman" w:cs="Times New Roman"/>
                <w:color w:val="000000"/>
                <w:sz w:val="24"/>
                <w:szCs w:val="24"/>
              </w:rPr>
            </w:pPr>
          </w:p>
          <w:p w14:paraId="5DE61D25" w14:textId="6C7D28FD" w:rsidR="000D3EE3" w:rsidRPr="00A97993" w:rsidRDefault="000D3EE3" w:rsidP="000D3EE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African American, female</w:t>
            </w:r>
          </w:p>
          <w:p w14:paraId="56700534" w14:textId="69D11DCD" w:rsidR="000D3EE3" w:rsidRPr="00A97993" w:rsidRDefault="000D3EE3" w:rsidP="006C6C9D">
            <w:pPr>
              <w:spacing w:after="0" w:line="240" w:lineRule="auto"/>
              <w:jc w:val="center"/>
              <w:rPr>
                <w:rFonts w:eastAsia="Times New Roman" w:cs="Times New Roman"/>
                <w:color w:val="000000"/>
                <w:sz w:val="24"/>
                <w:szCs w:val="24"/>
              </w:rPr>
            </w:pPr>
          </w:p>
        </w:tc>
      </w:tr>
      <w:tr w:rsidR="006C6C9D" w:rsidRPr="00A97993" w14:paraId="5599A0EF" w14:textId="77777777" w:rsidTr="006C6C9D">
        <w:trPr>
          <w:trHeight w:val="30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C5E47" w14:textId="2FE46FFA" w:rsidR="006C6C9D" w:rsidRPr="00A97993" w:rsidRDefault="00831DEB" w:rsidP="006C6C9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Activity: </w:t>
            </w:r>
            <w:r w:rsidR="000D3EE3">
              <w:rPr>
                <w:rFonts w:eastAsia="Times New Roman" w:cs="Times New Roman"/>
                <w:b/>
                <w:bCs/>
                <w:color w:val="000000"/>
                <w:sz w:val="24"/>
                <w:szCs w:val="24"/>
              </w:rPr>
              <w:t>Outreach to K-12 and Community Partners</w:t>
            </w:r>
          </w:p>
        </w:tc>
      </w:tr>
      <w:tr w:rsidR="00686C44" w:rsidRPr="00A97993" w14:paraId="4AB2E5E8" w14:textId="77777777" w:rsidTr="006C6C9D">
        <w:trPr>
          <w:trHeight w:val="1664"/>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4B1DA0E9" w14:textId="7423EA22" w:rsidR="00686C44" w:rsidRDefault="00686C44" w:rsidP="009F0E92">
            <w:pPr>
              <w:spacing w:after="240" w:line="240" w:lineRule="auto"/>
              <w:rPr>
                <w:rFonts w:eastAsia="Times New Roman" w:cs="Times New Roman"/>
                <w:color w:val="000000"/>
                <w:sz w:val="24"/>
                <w:szCs w:val="24"/>
              </w:rPr>
            </w:pPr>
            <w:r>
              <w:rPr>
                <w:rFonts w:eastAsia="Times New Roman" w:cs="Times New Roman"/>
                <w:color w:val="000000"/>
                <w:sz w:val="24"/>
                <w:szCs w:val="24"/>
              </w:rPr>
              <w:t xml:space="preserve">De Anza maintains </w:t>
            </w:r>
            <w:r w:rsidRPr="00A97993">
              <w:rPr>
                <w:rFonts w:eastAsia="Times New Roman" w:cs="Times New Roman"/>
                <w:color w:val="000000"/>
                <w:sz w:val="24"/>
                <w:szCs w:val="24"/>
              </w:rPr>
              <w:t>strong collaboration with high schools and school districts in Santa Clara County and the surrounding region</w:t>
            </w:r>
            <w:r>
              <w:rPr>
                <w:rFonts w:eastAsia="Times New Roman" w:cs="Times New Roman"/>
                <w:color w:val="000000"/>
                <w:sz w:val="24"/>
                <w:szCs w:val="24"/>
              </w:rPr>
              <w:t>,</w:t>
            </w:r>
            <w:r w:rsidRPr="00A97993">
              <w:rPr>
                <w:rFonts w:eastAsia="Times New Roman" w:cs="Times New Roman"/>
                <w:color w:val="000000"/>
                <w:sz w:val="24"/>
                <w:szCs w:val="24"/>
              </w:rPr>
              <w:t xml:space="preserve"> through delivery of services on-site in </w:t>
            </w:r>
            <w:r>
              <w:rPr>
                <w:rFonts w:eastAsia="Times New Roman" w:cs="Times New Roman"/>
                <w:color w:val="000000"/>
                <w:sz w:val="24"/>
                <w:szCs w:val="24"/>
              </w:rPr>
              <w:t>42 area</w:t>
            </w:r>
            <w:r w:rsidR="000D3EE3">
              <w:rPr>
                <w:rFonts w:eastAsia="Times New Roman" w:cs="Times New Roman"/>
                <w:color w:val="000000"/>
                <w:sz w:val="24"/>
                <w:szCs w:val="24"/>
              </w:rPr>
              <w:t xml:space="preserve"> high schools,</w:t>
            </w:r>
            <w:r w:rsidRPr="00A97993">
              <w:rPr>
                <w:rFonts w:eastAsia="Times New Roman" w:cs="Times New Roman"/>
                <w:color w:val="000000"/>
                <w:sz w:val="24"/>
                <w:szCs w:val="24"/>
              </w:rPr>
              <w:t xml:space="preserve"> </w:t>
            </w:r>
            <w:r>
              <w:rPr>
                <w:rFonts w:eastAsia="Times New Roman" w:cs="Times New Roman"/>
                <w:color w:val="000000"/>
                <w:sz w:val="24"/>
                <w:szCs w:val="24"/>
              </w:rPr>
              <w:t>an</w:t>
            </w:r>
            <w:r w:rsidRPr="00A97993">
              <w:rPr>
                <w:rFonts w:eastAsia="Times New Roman" w:cs="Times New Roman"/>
                <w:color w:val="000000"/>
                <w:sz w:val="24"/>
                <w:szCs w:val="24"/>
              </w:rPr>
              <w:t xml:space="preserve"> annual High School Partners Conference in the fall and four High School Student Conferences in the winter and spring. High school outreach includes placement</w:t>
            </w:r>
            <w:r>
              <w:rPr>
                <w:rFonts w:eastAsia="Times New Roman" w:cs="Times New Roman"/>
                <w:color w:val="000000"/>
                <w:sz w:val="24"/>
                <w:szCs w:val="24"/>
              </w:rPr>
              <w:t xml:space="preserve"> </w:t>
            </w:r>
            <w:r w:rsidRPr="00A97993">
              <w:rPr>
                <w:rFonts w:eastAsia="Times New Roman" w:cs="Times New Roman"/>
                <w:color w:val="000000"/>
                <w:sz w:val="24"/>
                <w:szCs w:val="24"/>
              </w:rPr>
              <w:t>and educational planning</w:t>
            </w:r>
            <w:r>
              <w:rPr>
                <w:rFonts w:eastAsia="Times New Roman" w:cs="Times New Roman"/>
                <w:color w:val="000000"/>
                <w:sz w:val="24"/>
                <w:szCs w:val="24"/>
              </w:rPr>
              <w:t xml:space="preserve"> for p</w:t>
            </w:r>
            <w:r w:rsidRPr="00A97993">
              <w:rPr>
                <w:rFonts w:eastAsia="Times New Roman" w:cs="Times New Roman"/>
                <w:color w:val="000000"/>
                <w:sz w:val="24"/>
                <w:szCs w:val="24"/>
              </w:rPr>
              <w:t>rospective</w:t>
            </w:r>
            <w:r>
              <w:rPr>
                <w:rFonts w:eastAsia="Times New Roman" w:cs="Times New Roman"/>
                <w:color w:val="000000"/>
                <w:sz w:val="24"/>
                <w:szCs w:val="24"/>
              </w:rPr>
              <w:t xml:space="preserve"> students, who are also informed about Learning C</w:t>
            </w:r>
            <w:r w:rsidRPr="00A97993">
              <w:rPr>
                <w:rFonts w:eastAsia="Times New Roman" w:cs="Times New Roman"/>
                <w:color w:val="000000"/>
                <w:sz w:val="24"/>
                <w:szCs w:val="24"/>
              </w:rPr>
              <w:t>ommunities and support services</w:t>
            </w:r>
            <w:r>
              <w:rPr>
                <w:rFonts w:eastAsia="Times New Roman" w:cs="Times New Roman"/>
                <w:color w:val="000000"/>
                <w:sz w:val="24"/>
                <w:szCs w:val="24"/>
              </w:rPr>
              <w:t xml:space="preserve"> at the college</w:t>
            </w:r>
            <w:r w:rsidR="000D3EE3">
              <w:rPr>
                <w:rFonts w:eastAsia="Times New Roman" w:cs="Times New Roman"/>
                <w:color w:val="000000"/>
                <w:sz w:val="24"/>
                <w:szCs w:val="24"/>
              </w:rPr>
              <w:t xml:space="preserve"> specific to African American students. This work will begin to focus on outreach to Black Student Unions to further promote connections between the high school African American students and De Anza College. </w:t>
            </w:r>
          </w:p>
        </w:tc>
      </w:tr>
      <w:tr w:rsidR="00B65EFD" w:rsidRPr="00A97993" w14:paraId="5A3AE1AC" w14:textId="77777777" w:rsidTr="000D3EE3">
        <w:trPr>
          <w:trHeight w:val="71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CEB678" w14:textId="271CA758" w:rsidR="00B65EFD" w:rsidRPr="00A97993" w:rsidRDefault="000D3EE3" w:rsidP="00A215C3">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Each February a Black student conference is held on campus for high school students to attend and learn about programs and services on campus and meet De Anza faculty and staff. </w:t>
            </w:r>
          </w:p>
        </w:tc>
      </w:tr>
      <w:tr w:rsidR="000D3EE3" w:rsidRPr="00A97993" w14:paraId="6CDF52DD" w14:textId="77777777" w:rsidTr="000D3EE3">
        <w:trPr>
          <w:trHeight w:val="27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25974B6" w14:textId="60F26E71" w:rsidR="000D3EE3" w:rsidRPr="00A97993" w:rsidRDefault="00831DEB" w:rsidP="000D3EE3">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 xml:space="preserve">Activity: </w:t>
            </w:r>
            <w:r w:rsidR="000D3EE3">
              <w:rPr>
                <w:rFonts w:eastAsia="Times New Roman" w:cs="Times New Roman"/>
                <w:b/>
                <w:bCs/>
                <w:color w:val="000000"/>
                <w:sz w:val="24"/>
                <w:szCs w:val="24"/>
              </w:rPr>
              <w:t>Targeted Promotional Print Material</w:t>
            </w:r>
          </w:p>
        </w:tc>
      </w:tr>
      <w:tr w:rsidR="000D3EE3" w:rsidRPr="00A97993" w14:paraId="5BD9D94B" w14:textId="77777777" w:rsidTr="006C6C9D">
        <w:trPr>
          <w:trHeight w:val="58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7AE617" w14:textId="5B6D7596" w:rsidR="000D3EE3" w:rsidRPr="00A97993" w:rsidRDefault="000D3EE3" w:rsidP="000D3EE3">
            <w:pPr>
              <w:spacing w:after="0" w:line="240" w:lineRule="auto"/>
              <w:rPr>
                <w:rFonts w:eastAsia="Times New Roman" w:cs="Times New Roman"/>
                <w:color w:val="000000"/>
                <w:sz w:val="24"/>
                <w:szCs w:val="24"/>
              </w:rPr>
            </w:pPr>
            <w:r w:rsidRPr="00BF735B">
              <w:rPr>
                <w:rFonts w:eastAsia="Times New Roman" w:cs="Times New Roman"/>
                <w:color w:val="000000"/>
                <w:sz w:val="24"/>
                <w:szCs w:val="24"/>
              </w:rPr>
              <w:t>The Office of Communications collaborates with the Office of Outreach and Relations with Schools on events such as the Black student conference, and in developing postcards, flyers, recruitment and informational emails, website updates and event programs for conferences with underrepresented high school students.</w:t>
            </w:r>
          </w:p>
        </w:tc>
      </w:tr>
      <w:tr w:rsidR="000D3EE3" w:rsidRPr="00A97993" w14:paraId="63F8D171" w14:textId="77777777" w:rsidTr="000D3EE3">
        <w:trPr>
          <w:trHeight w:val="332"/>
        </w:trPr>
        <w:tc>
          <w:tcPr>
            <w:tcW w:w="94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720363" w14:textId="3EF17639" w:rsidR="000D3EE3" w:rsidRPr="00A97993" w:rsidRDefault="00831DEB" w:rsidP="000D3EE3">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 xml:space="preserve">Activity: </w:t>
            </w:r>
            <w:r w:rsidR="000D3EE3">
              <w:rPr>
                <w:rFonts w:eastAsia="Times New Roman" w:cs="Times New Roman"/>
                <w:b/>
                <w:bCs/>
                <w:color w:val="000000"/>
                <w:sz w:val="24"/>
                <w:szCs w:val="24"/>
              </w:rPr>
              <w:t>Orientation and Welcome Activities</w:t>
            </w:r>
          </w:p>
        </w:tc>
      </w:tr>
      <w:tr w:rsidR="000D3EE3" w:rsidRPr="00A97993" w14:paraId="4337AF53" w14:textId="77777777" w:rsidTr="006C6C9D">
        <w:trPr>
          <w:trHeight w:val="636"/>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04B58839" w14:textId="71ACDE4A" w:rsidR="000D3EE3" w:rsidRDefault="00BF735B" w:rsidP="000D3EE3">
            <w:pPr>
              <w:spacing w:after="0" w:line="240" w:lineRule="auto"/>
              <w:rPr>
                <w:rFonts w:eastAsia="Times New Roman" w:cs="Times New Roman"/>
                <w:color w:val="000000"/>
                <w:sz w:val="24"/>
                <w:szCs w:val="24"/>
              </w:rPr>
            </w:pPr>
            <w:r w:rsidRPr="00BF735B">
              <w:rPr>
                <w:color w:val="000000"/>
                <w:sz w:val="24"/>
                <w:szCs w:val="24"/>
              </w:rPr>
              <w:t xml:space="preserve">The Office of Equity and the Black Faculty, Staff and Administrators (BFSA) Network co-sponsored a lunchtime welcome event for African American students during the </w:t>
            </w:r>
            <w:r>
              <w:rPr>
                <w:color w:val="000000"/>
                <w:sz w:val="24"/>
                <w:szCs w:val="24"/>
              </w:rPr>
              <w:t>first week of the fall quarter.</w:t>
            </w:r>
            <w:r w:rsidRPr="00BF735B">
              <w:rPr>
                <w:color w:val="000000"/>
                <w:sz w:val="24"/>
                <w:szCs w:val="24"/>
              </w:rPr>
              <w:t xml:space="preserve"> This event was designed to foster an institutional climate supportive of Black students’ success on campus by introducing them to key campus wide contacts, services and departments.</w:t>
            </w:r>
          </w:p>
        </w:tc>
      </w:tr>
      <w:tr w:rsidR="00831DEB" w:rsidRPr="00A97993" w14:paraId="03AF7718" w14:textId="77777777" w:rsidTr="00831DEB">
        <w:trPr>
          <w:trHeight w:val="638"/>
        </w:trPr>
        <w:tc>
          <w:tcPr>
            <w:tcW w:w="4710" w:type="dxa"/>
            <w:gridSpan w:val="2"/>
            <w:tcBorders>
              <w:top w:val="single" w:sz="4" w:space="0" w:color="auto"/>
              <w:left w:val="single" w:sz="4" w:space="0" w:color="auto"/>
              <w:bottom w:val="single" w:sz="4" w:space="0" w:color="auto"/>
            </w:tcBorders>
            <w:shd w:val="clear" w:color="auto" w:fill="auto"/>
            <w:vAlign w:val="center"/>
            <w:hideMark/>
          </w:tcPr>
          <w:p w14:paraId="2248181D" w14:textId="56E254B2" w:rsidR="00831DEB" w:rsidRPr="00A97993" w:rsidRDefault="00831DEB" w:rsidP="00831DEB">
            <w:pPr>
              <w:spacing w:after="0" w:line="240" w:lineRule="auto"/>
              <w:jc w:val="center"/>
              <w:rPr>
                <w:rFonts w:eastAsia="Times New Roman" w:cs="Times New Roman"/>
                <w:color w:val="000000"/>
                <w:sz w:val="24"/>
                <w:szCs w:val="24"/>
              </w:rPr>
            </w:pPr>
            <w:r w:rsidRPr="00A97993">
              <w:rPr>
                <w:rFonts w:eastAsia="Times New Roman" w:cs="Times New Roman"/>
                <w:b/>
                <w:bCs/>
                <w:color w:val="000000"/>
                <w:sz w:val="24"/>
                <w:szCs w:val="24"/>
              </w:rPr>
              <w:t>Metric</w:t>
            </w:r>
          </w:p>
        </w:tc>
        <w:tc>
          <w:tcPr>
            <w:tcW w:w="4710" w:type="dxa"/>
            <w:tcBorders>
              <w:top w:val="single" w:sz="4" w:space="0" w:color="auto"/>
              <w:bottom w:val="single" w:sz="4" w:space="0" w:color="auto"/>
              <w:right w:val="single" w:sz="4" w:space="0" w:color="auto"/>
            </w:tcBorders>
            <w:shd w:val="clear" w:color="auto" w:fill="auto"/>
            <w:vAlign w:val="center"/>
          </w:tcPr>
          <w:p w14:paraId="5B87CC24" w14:textId="43D8251A" w:rsidR="00831DEB" w:rsidRPr="00A97993" w:rsidRDefault="00831DEB" w:rsidP="00831DEB">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Disproportionately Impacted Group</w:t>
            </w:r>
          </w:p>
        </w:tc>
      </w:tr>
      <w:tr w:rsidR="00831DEB" w:rsidRPr="00A97993" w14:paraId="1462F547" w14:textId="77777777" w:rsidTr="00831DEB">
        <w:trPr>
          <w:trHeight w:val="620"/>
        </w:trPr>
        <w:tc>
          <w:tcPr>
            <w:tcW w:w="4710" w:type="dxa"/>
            <w:gridSpan w:val="2"/>
            <w:tcBorders>
              <w:top w:val="single" w:sz="4" w:space="0" w:color="auto"/>
              <w:left w:val="single" w:sz="4" w:space="0" w:color="auto"/>
              <w:bottom w:val="single" w:sz="4" w:space="0" w:color="auto"/>
            </w:tcBorders>
            <w:shd w:val="clear" w:color="auto" w:fill="auto"/>
            <w:vAlign w:val="center"/>
            <w:hideMark/>
          </w:tcPr>
          <w:p w14:paraId="633F45C7" w14:textId="0ED8AF53" w:rsidR="00831DEB" w:rsidRPr="009A58BD" w:rsidRDefault="00831DEB" w:rsidP="00831DEB">
            <w:pPr>
              <w:spacing w:after="0" w:line="240" w:lineRule="auto"/>
              <w:jc w:val="center"/>
              <w:rPr>
                <w:rFonts w:eastAsia="Times New Roman" w:cs="Times New Roman"/>
                <w:color w:val="000000"/>
                <w:sz w:val="24"/>
                <w:szCs w:val="24"/>
              </w:rPr>
            </w:pPr>
            <w:r>
              <w:rPr>
                <w:rFonts w:eastAsia="Times New Roman" w:cs="Times New Roman"/>
                <w:b/>
                <w:bCs/>
                <w:color w:val="002060"/>
                <w:sz w:val="24"/>
                <w:szCs w:val="24"/>
              </w:rPr>
              <w:t>Retention</w:t>
            </w:r>
          </w:p>
        </w:tc>
        <w:tc>
          <w:tcPr>
            <w:tcW w:w="4710" w:type="dxa"/>
            <w:tcBorders>
              <w:top w:val="single" w:sz="4" w:space="0" w:color="auto"/>
              <w:bottom w:val="single" w:sz="4" w:space="0" w:color="auto"/>
              <w:right w:val="single" w:sz="4" w:space="0" w:color="auto"/>
            </w:tcBorders>
            <w:shd w:val="clear" w:color="auto" w:fill="auto"/>
            <w:vAlign w:val="center"/>
          </w:tcPr>
          <w:p w14:paraId="7D788A6A" w14:textId="1447FB4C" w:rsidR="00831DEB" w:rsidRPr="009A58BD" w:rsidRDefault="00C20572" w:rsidP="00831DE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LGBTQQI+</w:t>
            </w:r>
            <w:r w:rsidR="00831DEB">
              <w:rPr>
                <w:rFonts w:eastAsia="Times New Roman" w:cs="Times New Roman"/>
                <w:color w:val="000000"/>
                <w:sz w:val="24"/>
                <w:szCs w:val="24"/>
              </w:rPr>
              <w:t>, female and male</w:t>
            </w:r>
          </w:p>
        </w:tc>
      </w:tr>
      <w:tr w:rsidR="00831DEB" w:rsidRPr="00A97993" w14:paraId="4731482B" w14:textId="77777777" w:rsidTr="00831DEB">
        <w:trPr>
          <w:trHeight w:val="35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686682" w14:textId="331EBE9D" w:rsidR="00831DEB" w:rsidRPr="009A58BD" w:rsidRDefault="00831DEB" w:rsidP="00C20572">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 xml:space="preserve">Activity: </w:t>
            </w:r>
            <w:r w:rsidR="00C20572">
              <w:rPr>
                <w:rFonts w:eastAsia="Times New Roman" w:cs="Times New Roman"/>
                <w:b/>
                <w:bCs/>
                <w:color w:val="000000"/>
                <w:sz w:val="24"/>
                <w:szCs w:val="24"/>
              </w:rPr>
              <w:t>Research Efforts</w:t>
            </w:r>
          </w:p>
        </w:tc>
      </w:tr>
      <w:tr w:rsidR="00831DEB" w:rsidRPr="00A97993" w14:paraId="0CA3832D" w14:textId="77777777" w:rsidTr="00831DEB">
        <w:trPr>
          <w:trHeight w:val="80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01BEB7F2" w14:textId="14747246" w:rsidR="00831DEB" w:rsidRPr="009A58BD" w:rsidRDefault="00C20572" w:rsidP="00831DE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 focus group was held for LGBTQQI+ students and a separate focus group for employees to better understand their needs, challenges and experiences so we can best support them on campus. </w:t>
            </w:r>
          </w:p>
        </w:tc>
      </w:tr>
      <w:tr w:rsidR="00831DEB" w:rsidRPr="00A97993" w14:paraId="4BAF6379" w14:textId="77777777" w:rsidTr="00C20572">
        <w:trPr>
          <w:trHeight w:val="35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AA6347" w14:textId="2985B6E3" w:rsidR="00831DEB" w:rsidRPr="009A58BD" w:rsidRDefault="00C20572" w:rsidP="00C20572">
            <w:pPr>
              <w:spacing w:after="0" w:line="240" w:lineRule="auto"/>
              <w:jc w:val="center"/>
              <w:rPr>
                <w:rFonts w:eastAsia="Times New Roman" w:cs="Times New Roman"/>
                <w:strike/>
                <w:color w:val="000000"/>
                <w:sz w:val="24"/>
                <w:szCs w:val="24"/>
              </w:rPr>
            </w:pPr>
            <w:r>
              <w:rPr>
                <w:rFonts w:eastAsia="Times New Roman" w:cs="Times New Roman"/>
                <w:b/>
                <w:bCs/>
                <w:color w:val="000000"/>
                <w:sz w:val="24"/>
                <w:szCs w:val="24"/>
              </w:rPr>
              <w:t xml:space="preserve">Activity: Cultural Awareness Events </w:t>
            </w:r>
          </w:p>
        </w:tc>
      </w:tr>
      <w:tr w:rsidR="00831DEB" w:rsidRPr="00A97993" w14:paraId="4098D1DE" w14:textId="77777777" w:rsidTr="006C6C9D">
        <w:trPr>
          <w:trHeight w:val="58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2CEAA3C0" w14:textId="345DE649" w:rsidR="00831DEB" w:rsidRPr="009A58BD" w:rsidRDefault="00C20572" w:rsidP="00831DE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 Queer and Now conference was held in the spring term and showcased LGBTQQI+ speakers, student-led workshops and highlighted supports available to students. Classes were encouraged to attend as well as individual students. </w:t>
            </w:r>
          </w:p>
        </w:tc>
      </w:tr>
      <w:tr w:rsidR="00831DEB" w:rsidRPr="00A97993" w14:paraId="5594011B" w14:textId="77777777" w:rsidTr="006C6C9D">
        <w:trPr>
          <w:trHeight w:val="672"/>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87FA24" w14:textId="6158679F" w:rsidR="00831DEB" w:rsidRPr="006010B4" w:rsidRDefault="00C20572" w:rsidP="00C20572">
            <w:pPr>
              <w:spacing w:after="0" w:line="240" w:lineRule="auto"/>
              <w:jc w:val="center"/>
              <w:rPr>
                <w:rFonts w:eastAsia="Times New Roman" w:cs="Times New Roman"/>
                <w:strike/>
                <w:color w:val="000000"/>
                <w:sz w:val="24"/>
                <w:szCs w:val="24"/>
              </w:rPr>
            </w:pPr>
            <w:r>
              <w:rPr>
                <w:rFonts w:eastAsia="Times New Roman" w:cs="Times New Roman"/>
                <w:b/>
                <w:bCs/>
                <w:color w:val="000000"/>
                <w:sz w:val="24"/>
                <w:szCs w:val="24"/>
              </w:rPr>
              <w:lastRenderedPageBreak/>
              <w:t>Activity: Peer Mentoring</w:t>
            </w:r>
          </w:p>
        </w:tc>
      </w:tr>
      <w:tr w:rsidR="00831DEB" w:rsidRPr="00A97993" w14:paraId="355328B2" w14:textId="77777777" w:rsidTr="004C0234">
        <w:trPr>
          <w:trHeight w:val="71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140D67" w14:textId="397DFF1F" w:rsidR="00831DEB" w:rsidRPr="00A97993" w:rsidRDefault="00C20572" w:rsidP="00831DE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Jean Miller Resource Center hired two student interns to support other LGBTQQI+ students and to help create a safe and supportive community. </w:t>
            </w:r>
          </w:p>
        </w:tc>
      </w:tr>
      <w:tr w:rsidR="00831DEB" w:rsidRPr="00A97993" w14:paraId="71043E9A" w14:textId="77777777" w:rsidTr="00C20572">
        <w:trPr>
          <w:trHeight w:val="36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4D0D4E" w14:textId="3C73A494" w:rsidR="00831DEB" w:rsidRPr="009A58BD" w:rsidRDefault="00C20572" w:rsidP="00C20572">
            <w:pPr>
              <w:spacing w:after="0" w:line="240" w:lineRule="auto"/>
              <w:jc w:val="center"/>
              <w:rPr>
                <w:rFonts w:eastAsia="Times New Roman" w:cs="Times New Roman"/>
                <w:strike/>
                <w:color w:val="000000"/>
                <w:sz w:val="24"/>
                <w:szCs w:val="24"/>
              </w:rPr>
            </w:pPr>
            <w:r>
              <w:rPr>
                <w:rFonts w:eastAsia="Times New Roman" w:cs="Times New Roman"/>
                <w:b/>
                <w:bCs/>
                <w:color w:val="000000"/>
                <w:sz w:val="24"/>
                <w:szCs w:val="24"/>
              </w:rPr>
              <w:t>Activity: Integrations with Mental Health and Wellness Services</w:t>
            </w:r>
          </w:p>
        </w:tc>
      </w:tr>
      <w:tr w:rsidR="00831DEB" w:rsidRPr="00A97993" w14:paraId="33B2B9AF" w14:textId="77777777" w:rsidTr="004C0234">
        <w:trPr>
          <w:trHeight w:val="71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6213FBE0" w14:textId="722F3F5E" w:rsidR="00831DEB" w:rsidRPr="009A58BD" w:rsidRDefault="00C20572" w:rsidP="004C0234">
            <w:pPr>
              <w:rPr>
                <w:rFonts w:eastAsia="Times New Roman" w:cs="Times New Roman"/>
                <w:color w:val="000000"/>
                <w:sz w:val="24"/>
                <w:szCs w:val="24"/>
              </w:rPr>
            </w:pPr>
            <w:r>
              <w:rPr>
                <w:rFonts w:eastAsia="Times New Roman" w:cs="Times New Roman"/>
                <w:color w:val="000000"/>
                <w:sz w:val="24"/>
                <w:szCs w:val="24"/>
              </w:rPr>
              <w:t xml:space="preserve">The Jean Miller Resource Center partnered with a community </w:t>
            </w:r>
            <w:r w:rsidR="004C0234">
              <w:rPr>
                <w:rFonts w:eastAsia="Times New Roman" w:cs="Times New Roman"/>
                <w:color w:val="000000"/>
                <w:sz w:val="24"/>
                <w:szCs w:val="24"/>
              </w:rPr>
              <w:t>organization</w:t>
            </w:r>
            <w:r>
              <w:rPr>
                <w:rFonts w:eastAsia="Times New Roman" w:cs="Times New Roman"/>
                <w:color w:val="000000"/>
                <w:sz w:val="24"/>
                <w:szCs w:val="24"/>
              </w:rPr>
              <w:t xml:space="preserve">, </w:t>
            </w:r>
            <w:r w:rsidR="004C0234">
              <w:rPr>
                <w:rFonts w:eastAsia="Times New Roman" w:cs="Times New Roman"/>
                <w:color w:val="000000"/>
                <w:sz w:val="24"/>
                <w:szCs w:val="24"/>
              </w:rPr>
              <w:t>Youth Spaces to provide LGBTQQI+ mental health and first aid training to students and employees on campus.</w:t>
            </w:r>
          </w:p>
        </w:tc>
      </w:tr>
      <w:tr w:rsidR="004C0234" w:rsidRPr="00A97993" w14:paraId="20BA66B4" w14:textId="77777777" w:rsidTr="004C0234">
        <w:trPr>
          <w:trHeight w:val="35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4AD32189" w14:textId="0612EC18" w:rsidR="004C0234" w:rsidRDefault="004C0234" w:rsidP="004C0234">
            <w:pPr>
              <w:jc w:val="center"/>
              <w:rPr>
                <w:rFonts w:eastAsia="Times New Roman" w:cs="Times New Roman"/>
                <w:color w:val="000000"/>
                <w:sz w:val="24"/>
                <w:szCs w:val="24"/>
              </w:rPr>
            </w:pPr>
            <w:r>
              <w:rPr>
                <w:rFonts w:eastAsia="Times New Roman" w:cs="Times New Roman"/>
                <w:b/>
                <w:bCs/>
                <w:color w:val="000000"/>
                <w:sz w:val="24"/>
                <w:szCs w:val="24"/>
              </w:rPr>
              <w:t>Activity: Other (Population Specific Graduation Ceremony)</w:t>
            </w:r>
          </w:p>
        </w:tc>
      </w:tr>
      <w:tr w:rsidR="004C0234" w:rsidRPr="00A97993" w14:paraId="2321D9AA" w14:textId="77777777" w:rsidTr="004C0234">
        <w:trPr>
          <w:trHeight w:val="71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33D23AAD" w14:textId="0143DEDF" w:rsidR="004C0234" w:rsidRDefault="004C0234" w:rsidP="004C0234">
            <w:pPr>
              <w:rPr>
                <w:rFonts w:eastAsia="Times New Roman" w:cs="Times New Roman"/>
                <w:color w:val="000000"/>
                <w:sz w:val="24"/>
                <w:szCs w:val="24"/>
              </w:rPr>
            </w:pPr>
            <w:r>
              <w:rPr>
                <w:rFonts w:eastAsia="Times New Roman" w:cs="Times New Roman"/>
                <w:color w:val="000000"/>
                <w:sz w:val="24"/>
                <w:szCs w:val="24"/>
              </w:rPr>
              <w:t xml:space="preserve">Each year the campus holds a LGBTQQI+ specific graduation and recognition ceremony for students graduating in the spring term. </w:t>
            </w:r>
          </w:p>
        </w:tc>
      </w:tr>
      <w:tr w:rsidR="004C0234" w:rsidRPr="00A97993" w14:paraId="29E959D2" w14:textId="77777777" w:rsidTr="00124B07">
        <w:trPr>
          <w:trHeight w:val="588"/>
        </w:trPr>
        <w:tc>
          <w:tcPr>
            <w:tcW w:w="3140" w:type="dxa"/>
            <w:tcBorders>
              <w:top w:val="nil"/>
              <w:left w:val="single" w:sz="4" w:space="0" w:color="auto"/>
              <w:bottom w:val="single" w:sz="8" w:space="0" w:color="auto"/>
              <w:right w:val="nil"/>
            </w:tcBorders>
            <w:shd w:val="clear" w:color="auto" w:fill="auto"/>
            <w:noWrap/>
            <w:vAlign w:val="center"/>
            <w:hideMark/>
          </w:tcPr>
          <w:p w14:paraId="4AE28EE8" w14:textId="1BD30663" w:rsidR="004C0234" w:rsidRPr="00A97993" w:rsidRDefault="004C0234" w:rsidP="004C0234">
            <w:pPr>
              <w:spacing w:after="0" w:line="240" w:lineRule="auto"/>
              <w:jc w:val="center"/>
              <w:rPr>
                <w:rFonts w:eastAsia="Times New Roman" w:cs="Times New Roman"/>
                <w:b/>
                <w:bCs/>
                <w:color w:val="000000"/>
                <w:sz w:val="24"/>
                <w:szCs w:val="24"/>
              </w:rPr>
            </w:pPr>
            <w:r w:rsidRPr="00A97993">
              <w:rPr>
                <w:rFonts w:eastAsia="Times New Roman" w:cs="Times New Roman"/>
                <w:b/>
                <w:bCs/>
                <w:color w:val="000000"/>
                <w:sz w:val="24"/>
                <w:szCs w:val="24"/>
              </w:rPr>
              <w:t>Metric</w:t>
            </w:r>
          </w:p>
        </w:tc>
        <w:tc>
          <w:tcPr>
            <w:tcW w:w="6280" w:type="dxa"/>
            <w:gridSpan w:val="2"/>
            <w:tcBorders>
              <w:top w:val="nil"/>
              <w:left w:val="nil"/>
              <w:bottom w:val="single" w:sz="8" w:space="0" w:color="auto"/>
              <w:right w:val="single" w:sz="4" w:space="0" w:color="auto"/>
            </w:tcBorders>
            <w:shd w:val="clear" w:color="auto" w:fill="auto"/>
            <w:vAlign w:val="center"/>
            <w:hideMark/>
          </w:tcPr>
          <w:p w14:paraId="10A876FC" w14:textId="69976C4B" w:rsidR="004C0234" w:rsidRPr="00A97993" w:rsidRDefault="004C0234" w:rsidP="004C0234">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Disproportionately Impacted Group</w:t>
            </w:r>
          </w:p>
        </w:tc>
      </w:tr>
      <w:tr w:rsidR="004C0234" w:rsidRPr="00A97993" w14:paraId="1500DA16" w14:textId="77777777" w:rsidTr="00D5693E">
        <w:trPr>
          <w:trHeight w:val="588"/>
        </w:trPr>
        <w:tc>
          <w:tcPr>
            <w:tcW w:w="3140" w:type="dxa"/>
            <w:tcBorders>
              <w:top w:val="nil"/>
              <w:left w:val="single" w:sz="4" w:space="0" w:color="auto"/>
              <w:bottom w:val="double" w:sz="6" w:space="0" w:color="auto"/>
              <w:right w:val="nil"/>
            </w:tcBorders>
            <w:shd w:val="clear" w:color="auto" w:fill="auto"/>
            <w:vAlign w:val="center"/>
            <w:hideMark/>
          </w:tcPr>
          <w:p w14:paraId="78279092" w14:textId="42A31739" w:rsidR="004C0234" w:rsidRPr="00A97993" w:rsidRDefault="004C0234" w:rsidP="004C0234">
            <w:pPr>
              <w:spacing w:after="0" w:line="240" w:lineRule="auto"/>
              <w:jc w:val="center"/>
              <w:rPr>
                <w:rFonts w:eastAsia="Times New Roman" w:cs="Times New Roman"/>
                <w:b/>
                <w:bCs/>
                <w:color w:val="002060"/>
                <w:sz w:val="24"/>
                <w:szCs w:val="24"/>
              </w:rPr>
            </w:pPr>
            <w:r>
              <w:rPr>
                <w:rFonts w:eastAsia="Times New Roman" w:cs="Times New Roman"/>
                <w:b/>
                <w:bCs/>
                <w:color w:val="002060"/>
                <w:sz w:val="24"/>
                <w:szCs w:val="24"/>
              </w:rPr>
              <w:t>Retention</w:t>
            </w:r>
          </w:p>
        </w:tc>
        <w:tc>
          <w:tcPr>
            <w:tcW w:w="6280" w:type="dxa"/>
            <w:gridSpan w:val="2"/>
            <w:tcBorders>
              <w:top w:val="nil"/>
              <w:left w:val="nil"/>
              <w:bottom w:val="double" w:sz="6" w:space="0" w:color="auto"/>
              <w:right w:val="single" w:sz="4" w:space="0" w:color="auto"/>
            </w:tcBorders>
            <w:shd w:val="clear" w:color="auto" w:fill="auto"/>
            <w:vAlign w:val="center"/>
            <w:hideMark/>
          </w:tcPr>
          <w:p w14:paraId="212EA1C6" w14:textId="4294698A" w:rsidR="004C0234" w:rsidRPr="00A97993" w:rsidRDefault="004C0234" w:rsidP="004C023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Foster Youth, female and male</w:t>
            </w:r>
          </w:p>
        </w:tc>
      </w:tr>
      <w:tr w:rsidR="004C0234" w:rsidRPr="00A97993" w14:paraId="6681C99D" w14:textId="77777777" w:rsidTr="006C6C9D">
        <w:trPr>
          <w:trHeight w:val="30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472F" w14:textId="6CA1280B" w:rsidR="004C0234" w:rsidRPr="00A97993" w:rsidRDefault="004C0234" w:rsidP="004C0234">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Activity:</w:t>
            </w:r>
          </w:p>
        </w:tc>
      </w:tr>
      <w:tr w:rsidR="004C0234" w:rsidRPr="00A97993" w14:paraId="22754E1A" w14:textId="77777777" w:rsidTr="006C6C9D">
        <w:trPr>
          <w:trHeight w:val="90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206953" w14:textId="4E71F00A" w:rsidR="004C0234" w:rsidRPr="00A97993" w:rsidRDefault="00BF735B" w:rsidP="004C0234">
            <w:pPr>
              <w:spacing w:after="0" w:line="240" w:lineRule="auto"/>
              <w:rPr>
                <w:rFonts w:eastAsia="Times New Roman" w:cs="Times New Roman"/>
                <w:color w:val="000000"/>
                <w:sz w:val="24"/>
                <w:szCs w:val="24"/>
              </w:rPr>
            </w:pPr>
            <w:r w:rsidRPr="00BF735B">
              <w:rPr>
                <w:rFonts w:eastAsia="Times New Roman" w:cs="Times New Roman"/>
                <w:color w:val="000000"/>
                <w:sz w:val="24"/>
                <w:szCs w:val="24"/>
              </w:rPr>
              <w:t>The De Anza College Guarding Scholars Program (GSP) and the Extended Opportunities Programs and Services (EOPS) both serve current, former and emancipated foster youth by providing a network of academic and personal support services that promote success in earning a certificate, Associate’s degree, and/or transfer to a 4-year university. Generally, the programs each serve an unduplicated 30-40 students per quarter.</w:t>
            </w:r>
            <w:r w:rsidRPr="00BF735B">
              <w:rPr>
                <w:rFonts w:eastAsia="Times New Roman" w:cs="Times New Roman"/>
                <w:sz w:val="17"/>
                <w:szCs w:val="17"/>
              </w:rPr>
              <w:t xml:space="preserve"> </w:t>
            </w:r>
            <w:r w:rsidRPr="00BF735B">
              <w:rPr>
                <w:rFonts w:eastAsia="Times New Roman" w:cs="Times New Roman"/>
                <w:color w:val="000000"/>
                <w:sz w:val="24"/>
                <w:szCs w:val="24"/>
              </w:rPr>
              <w:t>The students receive individualized counseling services, academic advising, referrals to on-and-off campus resources, textbook vouchers, meal vouchers, transportation assistance and funds to defray the cost of other educational expenses.</w:t>
            </w:r>
          </w:p>
        </w:tc>
      </w:tr>
      <w:tr w:rsidR="004C0234" w:rsidRPr="00A97993" w14:paraId="41BCA24D" w14:textId="77777777" w:rsidTr="004C0234">
        <w:trPr>
          <w:trHeight w:val="458"/>
        </w:trPr>
        <w:tc>
          <w:tcPr>
            <w:tcW w:w="4710" w:type="dxa"/>
            <w:gridSpan w:val="2"/>
            <w:tcBorders>
              <w:top w:val="single" w:sz="4" w:space="0" w:color="auto"/>
              <w:left w:val="single" w:sz="4" w:space="0" w:color="auto"/>
              <w:bottom w:val="single" w:sz="4" w:space="0" w:color="auto"/>
            </w:tcBorders>
            <w:shd w:val="clear" w:color="auto" w:fill="auto"/>
            <w:vAlign w:val="center"/>
          </w:tcPr>
          <w:p w14:paraId="75E3AF61" w14:textId="044B4B79" w:rsidR="004C0234" w:rsidRPr="00E062A9" w:rsidRDefault="004C0234" w:rsidP="004C0234">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Metric</w:t>
            </w:r>
          </w:p>
        </w:tc>
        <w:tc>
          <w:tcPr>
            <w:tcW w:w="4710" w:type="dxa"/>
            <w:tcBorders>
              <w:top w:val="single" w:sz="4" w:space="0" w:color="auto"/>
              <w:bottom w:val="single" w:sz="4" w:space="0" w:color="auto"/>
              <w:right w:val="single" w:sz="4" w:space="0" w:color="auto"/>
            </w:tcBorders>
            <w:shd w:val="clear" w:color="auto" w:fill="auto"/>
            <w:vAlign w:val="center"/>
          </w:tcPr>
          <w:p w14:paraId="0941F0B9" w14:textId="6423CD66" w:rsidR="004C0234" w:rsidRPr="00E062A9" w:rsidRDefault="004C0234" w:rsidP="004C0234">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Disproportionately Impacted Group</w:t>
            </w:r>
          </w:p>
        </w:tc>
      </w:tr>
      <w:tr w:rsidR="004C0234" w:rsidRPr="00A97993" w14:paraId="79B474A8" w14:textId="77777777" w:rsidTr="004C0234">
        <w:trPr>
          <w:trHeight w:val="800"/>
        </w:trPr>
        <w:tc>
          <w:tcPr>
            <w:tcW w:w="4710" w:type="dxa"/>
            <w:gridSpan w:val="2"/>
            <w:tcBorders>
              <w:top w:val="single" w:sz="4" w:space="0" w:color="auto"/>
              <w:left w:val="single" w:sz="4" w:space="0" w:color="auto"/>
              <w:bottom w:val="single" w:sz="4" w:space="0" w:color="auto"/>
            </w:tcBorders>
            <w:shd w:val="clear" w:color="auto" w:fill="auto"/>
            <w:vAlign w:val="center"/>
          </w:tcPr>
          <w:p w14:paraId="5AF83DD5" w14:textId="224B5091" w:rsidR="004C0234" w:rsidRPr="00E062A9" w:rsidRDefault="004C0234" w:rsidP="004C0234">
            <w:pPr>
              <w:spacing w:after="0" w:line="240" w:lineRule="auto"/>
              <w:jc w:val="center"/>
              <w:rPr>
                <w:sz w:val="24"/>
                <w:szCs w:val="24"/>
              </w:rPr>
            </w:pPr>
            <w:r w:rsidRPr="004C0234">
              <w:rPr>
                <w:rFonts w:eastAsia="Times New Roman" w:cs="Times New Roman"/>
                <w:b/>
                <w:bCs/>
                <w:color w:val="002060"/>
                <w:sz w:val="24"/>
                <w:szCs w:val="24"/>
              </w:rPr>
              <w:t>Completion of Transfer-Level English and Math</w:t>
            </w:r>
          </w:p>
        </w:tc>
        <w:tc>
          <w:tcPr>
            <w:tcW w:w="4710" w:type="dxa"/>
            <w:tcBorders>
              <w:top w:val="single" w:sz="4" w:space="0" w:color="auto"/>
              <w:bottom w:val="single" w:sz="4" w:space="0" w:color="auto"/>
              <w:right w:val="single" w:sz="4" w:space="0" w:color="auto"/>
            </w:tcBorders>
            <w:shd w:val="clear" w:color="auto" w:fill="auto"/>
            <w:vAlign w:val="center"/>
          </w:tcPr>
          <w:p w14:paraId="5113A52C" w14:textId="40856819" w:rsidR="004C0234" w:rsidRPr="00E062A9" w:rsidRDefault="002D3ABE" w:rsidP="002D3ABE">
            <w:pPr>
              <w:spacing w:after="0" w:line="240" w:lineRule="auto"/>
              <w:jc w:val="center"/>
              <w:rPr>
                <w:sz w:val="24"/>
                <w:szCs w:val="24"/>
              </w:rPr>
            </w:pPr>
            <w:r>
              <w:rPr>
                <w:rFonts w:eastAsia="Times New Roman" w:cs="Times New Roman"/>
                <w:color w:val="000000"/>
                <w:sz w:val="24"/>
                <w:szCs w:val="24"/>
              </w:rPr>
              <w:t>African American and Latinx</w:t>
            </w:r>
            <w:r w:rsidR="00684818">
              <w:rPr>
                <w:rFonts w:eastAsia="Times New Roman" w:cs="Times New Roman"/>
                <w:color w:val="000000"/>
                <w:sz w:val="24"/>
                <w:szCs w:val="24"/>
              </w:rPr>
              <w:t>,</w:t>
            </w:r>
            <w:r>
              <w:rPr>
                <w:rFonts w:eastAsia="Times New Roman" w:cs="Times New Roman"/>
                <w:color w:val="000000"/>
                <w:sz w:val="24"/>
                <w:szCs w:val="24"/>
              </w:rPr>
              <w:t xml:space="preserve"> male</w:t>
            </w:r>
          </w:p>
        </w:tc>
      </w:tr>
      <w:tr w:rsidR="004C0234" w:rsidRPr="00A97993" w14:paraId="52CACB13" w14:textId="77777777" w:rsidTr="004C0234">
        <w:trPr>
          <w:trHeight w:val="44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AB4D8B" w14:textId="738FA726" w:rsidR="004C0234" w:rsidRPr="00A97993" w:rsidRDefault="004C0234" w:rsidP="004C0234">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Activity: Corequisite Courses</w:t>
            </w:r>
          </w:p>
        </w:tc>
      </w:tr>
      <w:tr w:rsidR="004C0234" w:rsidRPr="00A97993" w14:paraId="74D9BB3E" w14:textId="77777777" w:rsidTr="002D3ABE">
        <w:trPr>
          <w:trHeight w:val="71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DD823A" w14:textId="53C3D4C9" w:rsidR="004C0234" w:rsidRPr="00707FB0" w:rsidRDefault="002D3ABE" w:rsidP="004C0234">
            <w:pPr>
              <w:pStyle w:val="BodyText"/>
              <w:ind w:left="0" w:right="203"/>
              <w:rPr>
                <w:rFonts w:asciiTheme="minorHAnsi" w:hAnsiTheme="minorHAnsi"/>
              </w:rPr>
            </w:pPr>
            <w:r>
              <w:rPr>
                <w:rFonts w:asciiTheme="minorHAnsi" w:hAnsiTheme="minorHAnsi"/>
              </w:rPr>
              <w:t xml:space="preserve">Within the newly created corequisite courses for EWRT1A (English 1A) there are embedded mentors and counselors to support students enrolled in the Men of Color program. </w:t>
            </w:r>
          </w:p>
        </w:tc>
      </w:tr>
      <w:tr w:rsidR="004C0234" w:rsidRPr="00A97993" w14:paraId="036DF288" w14:textId="77777777" w:rsidTr="002D3ABE">
        <w:trPr>
          <w:trHeight w:val="98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7B47900B" w14:textId="5FCC3E33" w:rsidR="004C0234" w:rsidRPr="00A97993" w:rsidRDefault="002D3ABE" w:rsidP="004C0234">
            <w:pPr>
              <w:pStyle w:val="BodyText"/>
              <w:ind w:left="0" w:right="203"/>
              <w:rPr>
                <w:rFonts w:asciiTheme="minorHAnsi" w:hAnsiTheme="minorHAnsi"/>
              </w:rPr>
            </w:pPr>
            <w:r>
              <w:rPr>
                <w:rFonts w:asciiTheme="minorHAnsi" w:hAnsiTheme="minorHAnsi"/>
              </w:rPr>
              <w:t xml:space="preserve">To support Men of Color in Math10 (Statistics) the Math Performance Success program (MPS) also embeds counselors and peer mentors to support students in these corequisite courses. </w:t>
            </w:r>
          </w:p>
        </w:tc>
      </w:tr>
      <w:tr w:rsidR="004C0234" w:rsidRPr="00A97993" w14:paraId="408BD0FF" w14:textId="77777777" w:rsidTr="002D3ABE">
        <w:trPr>
          <w:trHeight w:val="440"/>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F120FF" w14:textId="431CE84B" w:rsidR="004C0234" w:rsidRPr="00A97993" w:rsidRDefault="002D3ABE" w:rsidP="002D3ABE">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Activity: Peer Mentors</w:t>
            </w:r>
          </w:p>
        </w:tc>
      </w:tr>
      <w:tr w:rsidR="004C0234" w:rsidRPr="00A97993" w14:paraId="2531B336" w14:textId="77777777" w:rsidTr="002D3ABE">
        <w:trPr>
          <w:trHeight w:val="1025"/>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DD91DD" w14:textId="6C125FBA" w:rsidR="004C0234" w:rsidRPr="00A97993" w:rsidRDefault="002D3ABE" w:rsidP="004C0234">
            <w:pPr>
              <w:spacing w:after="0" w:line="240" w:lineRule="auto"/>
              <w:rPr>
                <w:rFonts w:eastAsia="Times New Roman" w:cs="Times New Roman"/>
                <w:color w:val="000000"/>
                <w:sz w:val="24"/>
                <w:szCs w:val="24"/>
              </w:rPr>
            </w:pPr>
            <w:r>
              <w:rPr>
                <w:rFonts w:eastAsia="Times New Roman" w:cs="Times New Roman"/>
                <w:color w:val="000000"/>
                <w:sz w:val="24"/>
                <w:szCs w:val="24"/>
              </w:rPr>
              <w:t>Peer mentors are placed in transfer level courses and also support students outside of classes for African American and Latinx males who participate in the Men of Color program, the First Year Experience program and Student Success and Retention Services programs.</w:t>
            </w:r>
          </w:p>
        </w:tc>
      </w:tr>
      <w:tr w:rsidR="002D3ABE" w:rsidRPr="00A97993" w14:paraId="39116308" w14:textId="77777777" w:rsidTr="002D3ABE">
        <w:trPr>
          <w:trHeight w:val="395"/>
        </w:trPr>
        <w:tc>
          <w:tcPr>
            <w:tcW w:w="4710" w:type="dxa"/>
            <w:gridSpan w:val="2"/>
            <w:tcBorders>
              <w:top w:val="single" w:sz="4" w:space="0" w:color="auto"/>
              <w:left w:val="single" w:sz="4" w:space="0" w:color="auto"/>
              <w:bottom w:val="single" w:sz="4" w:space="0" w:color="auto"/>
            </w:tcBorders>
            <w:shd w:val="clear" w:color="auto" w:fill="auto"/>
            <w:vAlign w:val="center"/>
          </w:tcPr>
          <w:p w14:paraId="19254CF8" w14:textId="0245A420" w:rsidR="002D3ABE" w:rsidRDefault="002D3ABE" w:rsidP="002D3ABE">
            <w:pPr>
              <w:spacing w:after="0" w:line="240" w:lineRule="auto"/>
              <w:jc w:val="center"/>
              <w:rPr>
                <w:rFonts w:eastAsia="Times New Roman" w:cs="Times New Roman"/>
                <w:b/>
                <w:bCs/>
                <w:color w:val="000000"/>
                <w:sz w:val="24"/>
                <w:szCs w:val="24"/>
              </w:rPr>
            </w:pPr>
            <w:r w:rsidRPr="004C0234">
              <w:rPr>
                <w:rFonts w:eastAsia="Times New Roman" w:cs="Times New Roman"/>
                <w:b/>
                <w:bCs/>
                <w:color w:val="002060"/>
                <w:sz w:val="24"/>
                <w:szCs w:val="24"/>
              </w:rPr>
              <w:lastRenderedPageBreak/>
              <w:t>Completion of Transfer-Level English and Math</w:t>
            </w:r>
          </w:p>
        </w:tc>
        <w:tc>
          <w:tcPr>
            <w:tcW w:w="4710" w:type="dxa"/>
            <w:tcBorders>
              <w:top w:val="single" w:sz="4" w:space="0" w:color="auto"/>
              <w:bottom w:val="single" w:sz="4" w:space="0" w:color="auto"/>
              <w:right w:val="single" w:sz="4" w:space="0" w:color="auto"/>
            </w:tcBorders>
            <w:shd w:val="clear" w:color="auto" w:fill="auto"/>
            <w:vAlign w:val="center"/>
          </w:tcPr>
          <w:p w14:paraId="4B7A9776" w14:textId="7C91E4B2" w:rsidR="002D3ABE" w:rsidRDefault="002D3ABE" w:rsidP="00684818">
            <w:pPr>
              <w:spacing w:after="0" w:line="240" w:lineRule="auto"/>
              <w:jc w:val="center"/>
              <w:rPr>
                <w:rFonts w:eastAsia="Times New Roman" w:cs="Times New Roman"/>
                <w:b/>
                <w:bCs/>
                <w:color w:val="000000"/>
                <w:sz w:val="24"/>
                <w:szCs w:val="24"/>
              </w:rPr>
            </w:pPr>
            <w:r>
              <w:rPr>
                <w:rFonts w:eastAsia="Times New Roman" w:cs="Times New Roman"/>
                <w:color w:val="000000"/>
                <w:sz w:val="24"/>
                <w:szCs w:val="24"/>
              </w:rPr>
              <w:t>African American and Latinx</w:t>
            </w:r>
            <w:r w:rsidR="00684818">
              <w:rPr>
                <w:rFonts w:eastAsia="Times New Roman" w:cs="Times New Roman"/>
                <w:color w:val="000000"/>
                <w:sz w:val="24"/>
                <w:szCs w:val="24"/>
              </w:rPr>
              <w:t>, fe</w:t>
            </w:r>
            <w:r>
              <w:rPr>
                <w:rFonts w:eastAsia="Times New Roman" w:cs="Times New Roman"/>
                <w:color w:val="000000"/>
                <w:sz w:val="24"/>
                <w:szCs w:val="24"/>
              </w:rPr>
              <w:t>male</w:t>
            </w:r>
          </w:p>
        </w:tc>
      </w:tr>
      <w:tr w:rsidR="002D3ABE" w:rsidRPr="00A97993" w14:paraId="7F4D9671" w14:textId="77777777" w:rsidTr="002D3ABE">
        <w:trPr>
          <w:trHeight w:val="395"/>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7EB4F5FB" w14:textId="3D2593B5" w:rsidR="002D3ABE" w:rsidRPr="00A97993" w:rsidRDefault="002D3ABE" w:rsidP="002D3ABE">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Activity: Corequisite Courses</w:t>
            </w:r>
          </w:p>
        </w:tc>
      </w:tr>
      <w:tr w:rsidR="002D3ABE" w:rsidRPr="00A97993" w14:paraId="096D0725" w14:textId="77777777" w:rsidTr="006C6C9D">
        <w:trPr>
          <w:trHeight w:val="40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E915B6B" w14:textId="22B753D6" w:rsidR="002D3ABE" w:rsidRPr="00A97993" w:rsidRDefault="002D3ABE" w:rsidP="002D3ABE">
            <w:pPr>
              <w:spacing w:after="0" w:line="240" w:lineRule="auto"/>
              <w:rPr>
                <w:rFonts w:eastAsia="Times New Roman" w:cs="Times New Roman"/>
                <w:color w:val="000000"/>
                <w:sz w:val="24"/>
                <w:szCs w:val="24"/>
              </w:rPr>
            </w:pPr>
            <w:r w:rsidRPr="00A97993">
              <w:rPr>
                <w:rFonts w:eastAsia="Times New Roman" w:cs="Times New Roman"/>
                <w:color w:val="000000"/>
                <w:sz w:val="24"/>
                <w:szCs w:val="24"/>
              </w:rPr>
              <w:t>Math Performance Success has embedded counselor</w:t>
            </w:r>
            <w:r>
              <w:rPr>
                <w:rFonts w:eastAsia="Times New Roman" w:cs="Times New Roman"/>
                <w:color w:val="000000"/>
                <w:sz w:val="24"/>
                <w:szCs w:val="24"/>
              </w:rPr>
              <w:t>s</w:t>
            </w:r>
            <w:r w:rsidRPr="00A97993">
              <w:rPr>
                <w:rFonts w:eastAsia="Times New Roman" w:cs="Times New Roman"/>
                <w:color w:val="000000"/>
                <w:sz w:val="24"/>
                <w:szCs w:val="24"/>
              </w:rPr>
              <w:t xml:space="preserve"> and embedded tutors </w:t>
            </w:r>
            <w:r>
              <w:rPr>
                <w:rFonts w:eastAsia="Times New Roman" w:cs="Times New Roman"/>
                <w:color w:val="000000"/>
                <w:sz w:val="24"/>
                <w:szCs w:val="24"/>
              </w:rPr>
              <w:t>who are able to work closely with African American and Latinx female students in each corequisite section of statistics and precalculus, and help them successfully complete their courses</w:t>
            </w:r>
            <w:r w:rsidRPr="00A97993">
              <w:rPr>
                <w:rFonts w:eastAsia="Times New Roman" w:cs="Times New Roman"/>
                <w:color w:val="000000"/>
                <w:sz w:val="24"/>
                <w:szCs w:val="24"/>
              </w:rPr>
              <w:t>.</w:t>
            </w:r>
          </w:p>
        </w:tc>
      </w:tr>
      <w:tr w:rsidR="00684818" w:rsidRPr="00A97993" w14:paraId="4245FF81" w14:textId="77777777" w:rsidTr="009F04D0">
        <w:trPr>
          <w:trHeight w:val="660"/>
        </w:trPr>
        <w:tc>
          <w:tcPr>
            <w:tcW w:w="4710" w:type="dxa"/>
            <w:gridSpan w:val="2"/>
            <w:tcBorders>
              <w:top w:val="single" w:sz="4" w:space="0" w:color="auto"/>
              <w:left w:val="single" w:sz="4" w:space="0" w:color="auto"/>
              <w:bottom w:val="single" w:sz="4" w:space="0" w:color="auto"/>
            </w:tcBorders>
            <w:shd w:val="clear" w:color="auto" w:fill="auto"/>
            <w:vAlign w:val="center"/>
          </w:tcPr>
          <w:p w14:paraId="7C9A3B33" w14:textId="4C974F6B" w:rsidR="00684818" w:rsidRPr="00A97993" w:rsidRDefault="00684818" w:rsidP="00684818">
            <w:pPr>
              <w:spacing w:after="0" w:line="240" w:lineRule="auto"/>
              <w:rPr>
                <w:rFonts w:eastAsia="Times New Roman" w:cs="Times New Roman"/>
                <w:color w:val="000000"/>
                <w:sz w:val="24"/>
                <w:szCs w:val="24"/>
              </w:rPr>
            </w:pPr>
            <w:r w:rsidRPr="004C0234">
              <w:rPr>
                <w:rFonts w:eastAsia="Times New Roman" w:cs="Times New Roman"/>
                <w:b/>
                <w:bCs/>
                <w:color w:val="002060"/>
                <w:sz w:val="24"/>
                <w:szCs w:val="24"/>
              </w:rPr>
              <w:t>Completion of Transfer-Level English and Math</w:t>
            </w:r>
          </w:p>
        </w:tc>
        <w:tc>
          <w:tcPr>
            <w:tcW w:w="4710" w:type="dxa"/>
            <w:tcBorders>
              <w:top w:val="single" w:sz="4" w:space="0" w:color="auto"/>
              <w:bottom w:val="single" w:sz="4" w:space="0" w:color="auto"/>
              <w:right w:val="single" w:sz="4" w:space="0" w:color="auto"/>
            </w:tcBorders>
            <w:shd w:val="clear" w:color="auto" w:fill="auto"/>
            <w:vAlign w:val="center"/>
          </w:tcPr>
          <w:p w14:paraId="36B7BFCD" w14:textId="16CEC46D" w:rsidR="00684818" w:rsidRPr="00A97993" w:rsidRDefault="00684818" w:rsidP="00684818">
            <w:pPr>
              <w:spacing w:after="0" w:line="240" w:lineRule="auto"/>
              <w:rPr>
                <w:rFonts w:eastAsia="Times New Roman" w:cs="Times New Roman"/>
                <w:color w:val="000000"/>
                <w:sz w:val="24"/>
                <w:szCs w:val="24"/>
              </w:rPr>
            </w:pPr>
            <w:r>
              <w:rPr>
                <w:rFonts w:eastAsia="Times New Roman" w:cs="Times New Roman"/>
                <w:color w:val="000000"/>
                <w:sz w:val="24"/>
                <w:szCs w:val="24"/>
              </w:rPr>
              <w:t>African American and Latinx, male and female</w:t>
            </w:r>
          </w:p>
        </w:tc>
      </w:tr>
      <w:tr w:rsidR="00684818" w:rsidRPr="00A97993" w14:paraId="30F679D1" w14:textId="77777777" w:rsidTr="00684818">
        <w:trPr>
          <w:trHeight w:val="395"/>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1267BE26" w14:textId="160D5659" w:rsidR="00684818" w:rsidRPr="00A97993" w:rsidRDefault="00684818" w:rsidP="00684818">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Activity: University Field Trips</w:t>
            </w:r>
          </w:p>
        </w:tc>
      </w:tr>
      <w:tr w:rsidR="00684818" w:rsidRPr="00A97993" w14:paraId="38972F32" w14:textId="77777777" w:rsidTr="006C6C9D">
        <w:trPr>
          <w:trHeight w:val="672"/>
        </w:trPr>
        <w:tc>
          <w:tcPr>
            <w:tcW w:w="9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21BC" w14:textId="52AF3F95" w:rsidR="00684818" w:rsidRPr="00A97993" w:rsidRDefault="00684818" w:rsidP="00684818">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First Year Experience program takes program participants on tours of local universities for students to explore their transfer options. </w:t>
            </w:r>
          </w:p>
        </w:tc>
      </w:tr>
      <w:tr w:rsidR="00684818" w:rsidRPr="00A97993" w14:paraId="1191F1F0" w14:textId="77777777" w:rsidTr="00684818">
        <w:trPr>
          <w:trHeight w:val="28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1AFA5B6C" w14:textId="17CCD636" w:rsidR="00684818" w:rsidRPr="00A97993" w:rsidRDefault="00684818" w:rsidP="00684818">
            <w:pPr>
              <w:spacing w:after="0" w:line="240" w:lineRule="auto"/>
              <w:jc w:val="center"/>
              <w:rPr>
                <w:rFonts w:eastAsia="Times New Roman" w:cs="Times New Roman"/>
                <w:color w:val="000000"/>
                <w:sz w:val="24"/>
                <w:szCs w:val="24"/>
              </w:rPr>
            </w:pPr>
            <w:r>
              <w:rPr>
                <w:rFonts w:eastAsia="Times New Roman" w:cs="Times New Roman"/>
                <w:b/>
                <w:bCs/>
                <w:color w:val="000000"/>
                <w:sz w:val="24"/>
                <w:szCs w:val="24"/>
              </w:rPr>
              <w:t>Activity: Cultural Awareness Events</w:t>
            </w:r>
          </w:p>
        </w:tc>
      </w:tr>
      <w:tr w:rsidR="00684818" w:rsidRPr="00A97993" w14:paraId="40480076" w14:textId="77777777" w:rsidTr="006C6C9D">
        <w:trPr>
          <w:trHeight w:val="288"/>
        </w:trPr>
        <w:tc>
          <w:tcPr>
            <w:tcW w:w="9420" w:type="dxa"/>
            <w:gridSpan w:val="3"/>
            <w:tcBorders>
              <w:top w:val="single" w:sz="4" w:space="0" w:color="auto"/>
              <w:left w:val="single" w:sz="4" w:space="0" w:color="auto"/>
              <w:bottom w:val="single" w:sz="4" w:space="0" w:color="auto"/>
              <w:right w:val="single" w:sz="4" w:space="0" w:color="auto"/>
            </w:tcBorders>
            <w:shd w:val="clear" w:color="auto" w:fill="auto"/>
          </w:tcPr>
          <w:p w14:paraId="309ADE1E" w14:textId="2448316A" w:rsidR="00684818" w:rsidRDefault="00684818" w:rsidP="00684818">
            <w:pPr>
              <w:rPr>
                <w:rFonts w:eastAsia="Times New Roman" w:cs="Times New Roman"/>
                <w:color w:val="000000"/>
                <w:sz w:val="24"/>
                <w:szCs w:val="24"/>
              </w:rPr>
            </w:pPr>
            <w:r>
              <w:rPr>
                <w:rFonts w:eastAsia="Times New Roman" w:cs="Times New Roman"/>
                <w:color w:val="000000"/>
                <w:sz w:val="24"/>
                <w:szCs w:val="24"/>
              </w:rPr>
              <w:t>The First Year Experience program</w:t>
            </w:r>
            <w:r>
              <w:rPr>
                <w:rFonts w:ascii="Calibri" w:hAnsi="Calibri" w:cs="Calibri"/>
                <w:color w:val="000000"/>
              </w:rPr>
              <w:t xml:space="preserve"> has a Chicano in the Arts course linked with EWRT1A to support students through contextualized learning relating to their culture. The class also takes a field trip to the view and discuss Chicano murals in San Francisco. </w:t>
            </w:r>
          </w:p>
        </w:tc>
      </w:tr>
    </w:tbl>
    <w:p w14:paraId="698B41C8" w14:textId="77777777" w:rsidR="006C6C9D" w:rsidRPr="00A97993" w:rsidRDefault="006C6C9D" w:rsidP="008F67D5">
      <w:pPr>
        <w:pStyle w:val="BodyText"/>
        <w:ind w:left="0" w:right="203"/>
        <w:rPr>
          <w:rFonts w:asciiTheme="minorHAnsi" w:hAnsiTheme="minorHAnsi"/>
        </w:rPr>
      </w:pPr>
    </w:p>
    <w:p w14:paraId="1E6783F4" w14:textId="17D0658F" w:rsidR="007405DC" w:rsidRPr="00A97993" w:rsidRDefault="004143FA" w:rsidP="000751BA">
      <w:pPr>
        <w:pStyle w:val="Heading2"/>
        <w:ind w:left="0" w:right="203"/>
        <w:rPr>
          <w:rFonts w:asciiTheme="minorHAnsi" w:hAnsiTheme="minorHAnsi"/>
          <w:color w:val="8B032C"/>
        </w:rPr>
      </w:pPr>
      <w:r>
        <w:rPr>
          <w:rFonts w:asciiTheme="minorHAnsi" w:hAnsiTheme="minorHAnsi"/>
          <w:color w:val="8B032C"/>
        </w:rPr>
        <w:t xml:space="preserve">Category Spending </w:t>
      </w:r>
      <w:r w:rsidRPr="004143FA">
        <w:rPr>
          <w:rFonts w:asciiTheme="minorHAnsi" w:hAnsiTheme="minorHAnsi"/>
          <w:color w:val="8B032C"/>
          <w:highlight w:val="yellow"/>
        </w:rPr>
        <w:t>[getting from Martin]</w:t>
      </w:r>
    </w:p>
    <w:p w14:paraId="043DE982" w14:textId="77777777" w:rsidR="007405DC" w:rsidRPr="00A97993" w:rsidRDefault="007405DC" w:rsidP="000751BA">
      <w:pPr>
        <w:pStyle w:val="Heading2"/>
        <w:ind w:left="0" w:right="203"/>
        <w:rPr>
          <w:rFonts w:asciiTheme="minorHAnsi" w:hAnsiTheme="minorHAnsi"/>
          <w:color w:val="8B032C"/>
        </w:rPr>
      </w:pPr>
    </w:p>
    <w:p w14:paraId="4FA669DA" w14:textId="47AF62F8" w:rsidR="004143FA" w:rsidRDefault="004143FA" w:rsidP="00136BF3">
      <w:pPr>
        <w:tabs>
          <w:tab w:val="left" w:pos="352"/>
        </w:tabs>
        <w:ind w:right="165"/>
        <w:rPr>
          <w:sz w:val="24"/>
          <w:szCs w:val="24"/>
        </w:rPr>
      </w:pPr>
      <w:r>
        <w:rPr>
          <w:sz w:val="24"/>
          <w:szCs w:val="24"/>
        </w:rPr>
        <w:t>2018-19 SEA Program – 1 Year Expenditures</w:t>
      </w:r>
    </w:p>
    <w:p w14:paraId="39881A1E" w14:textId="155DEEFF" w:rsidR="007405DC" w:rsidRPr="00A97993" w:rsidRDefault="004143FA" w:rsidP="00136BF3">
      <w:pPr>
        <w:tabs>
          <w:tab w:val="left" w:pos="352"/>
        </w:tabs>
        <w:ind w:right="165"/>
        <w:rPr>
          <w:sz w:val="24"/>
          <w:szCs w:val="24"/>
        </w:rPr>
      </w:pPr>
      <w:r>
        <w:rPr>
          <w:sz w:val="24"/>
          <w:szCs w:val="24"/>
        </w:rPr>
        <w:t>2018-19 SEA Program Estimated Spending</w:t>
      </w:r>
    </w:p>
    <w:p w14:paraId="355ECB0A" w14:textId="6C7FD39E" w:rsidR="007405DC" w:rsidRDefault="004143FA" w:rsidP="000751BA">
      <w:pPr>
        <w:pStyle w:val="Heading2"/>
        <w:ind w:left="0" w:right="203"/>
        <w:rPr>
          <w:rFonts w:asciiTheme="minorHAnsi" w:hAnsiTheme="minorHAnsi"/>
          <w:color w:val="8B032C"/>
        </w:rPr>
      </w:pPr>
      <w:r>
        <w:rPr>
          <w:rFonts w:asciiTheme="minorHAnsi" w:hAnsiTheme="minorHAnsi"/>
          <w:color w:val="8B032C"/>
        </w:rPr>
        <w:t>Success Story (Optional)</w:t>
      </w:r>
    </w:p>
    <w:p w14:paraId="7EE64AA2" w14:textId="77777777" w:rsidR="004143FA" w:rsidRDefault="004143FA" w:rsidP="000751BA">
      <w:pPr>
        <w:pStyle w:val="Heading2"/>
        <w:ind w:left="0" w:right="203"/>
        <w:rPr>
          <w:rFonts w:asciiTheme="minorHAnsi" w:hAnsiTheme="minorHAnsi"/>
          <w:color w:val="8B032C"/>
        </w:rPr>
      </w:pPr>
    </w:p>
    <w:p w14:paraId="3572F66F" w14:textId="67A9D7AD" w:rsidR="004143FA" w:rsidRDefault="004143FA" w:rsidP="004143FA">
      <w:pPr>
        <w:tabs>
          <w:tab w:val="left" w:pos="352"/>
        </w:tabs>
        <w:ind w:right="165"/>
        <w:rPr>
          <w:sz w:val="24"/>
          <w:szCs w:val="24"/>
        </w:rPr>
      </w:pPr>
      <w:r>
        <w:rPr>
          <w:sz w:val="24"/>
          <w:szCs w:val="24"/>
        </w:rPr>
        <w:t>Responsible Person:</w:t>
      </w:r>
    </w:p>
    <w:p w14:paraId="79C4031A" w14:textId="43ADD22F" w:rsidR="004143FA" w:rsidRDefault="004143FA" w:rsidP="004143FA">
      <w:pPr>
        <w:tabs>
          <w:tab w:val="left" w:pos="352"/>
        </w:tabs>
        <w:ind w:right="165"/>
        <w:rPr>
          <w:sz w:val="24"/>
          <w:szCs w:val="24"/>
        </w:rPr>
      </w:pPr>
      <w:r>
        <w:rPr>
          <w:sz w:val="24"/>
          <w:szCs w:val="24"/>
        </w:rPr>
        <w:t>Success Story (5,000 characters)</w:t>
      </w:r>
    </w:p>
    <w:p w14:paraId="154CD83C" w14:textId="101445C7" w:rsidR="004143FA" w:rsidRDefault="004143FA" w:rsidP="004143FA">
      <w:pPr>
        <w:tabs>
          <w:tab w:val="left" w:pos="352"/>
        </w:tabs>
        <w:ind w:right="165"/>
        <w:rPr>
          <w:sz w:val="24"/>
          <w:szCs w:val="24"/>
        </w:rPr>
      </w:pPr>
      <w:r>
        <w:rPr>
          <w:sz w:val="24"/>
          <w:szCs w:val="24"/>
        </w:rPr>
        <w:t>Outcomes (1,000 characters)</w:t>
      </w:r>
    </w:p>
    <w:p w14:paraId="0DFD6293" w14:textId="78D4929C" w:rsidR="004143FA" w:rsidRDefault="004143FA" w:rsidP="004143FA">
      <w:pPr>
        <w:pStyle w:val="Heading2"/>
        <w:ind w:left="0" w:right="203"/>
        <w:rPr>
          <w:rFonts w:asciiTheme="minorHAnsi" w:hAnsiTheme="minorHAnsi"/>
          <w:color w:val="8B032C"/>
        </w:rPr>
      </w:pPr>
      <w:r>
        <w:rPr>
          <w:rFonts w:asciiTheme="minorHAnsi" w:hAnsiTheme="minorHAnsi"/>
          <w:color w:val="8B032C"/>
        </w:rPr>
        <w:t>Challenges (Optional)</w:t>
      </w:r>
    </w:p>
    <w:p w14:paraId="4CBB5C38" w14:textId="77777777" w:rsidR="004143FA" w:rsidRDefault="004143FA" w:rsidP="004143FA">
      <w:pPr>
        <w:pStyle w:val="Heading2"/>
        <w:ind w:left="0" w:right="203"/>
        <w:rPr>
          <w:rFonts w:asciiTheme="minorHAnsi" w:hAnsiTheme="minorHAnsi"/>
          <w:color w:val="8B032C"/>
        </w:rPr>
      </w:pPr>
    </w:p>
    <w:p w14:paraId="4ACDC0BC" w14:textId="7CA95591" w:rsidR="004143FA" w:rsidRDefault="004143FA" w:rsidP="004143FA">
      <w:pPr>
        <w:tabs>
          <w:tab w:val="left" w:pos="352"/>
        </w:tabs>
        <w:ind w:right="165"/>
        <w:rPr>
          <w:sz w:val="24"/>
          <w:szCs w:val="24"/>
        </w:rPr>
      </w:pPr>
      <w:r>
        <w:rPr>
          <w:sz w:val="24"/>
          <w:szCs w:val="24"/>
        </w:rPr>
        <w:t>Description of Challenge (5,000 characters)</w:t>
      </w:r>
    </w:p>
    <w:p w14:paraId="5267D7D1" w14:textId="1EE9D945" w:rsidR="004143FA" w:rsidRDefault="004143FA" w:rsidP="004143FA">
      <w:pPr>
        <w:tabs>
          <w:tab w:val="left" w:pos="352"/>
        </w:tabs>
        <w:ind w:right="165"/>
        <w:rPr>
          <w:sz w:val="24"/>
          <w:szCs w:val="24"/>
        </w:rPr>
      </w:pPr>
      <w:r>
        <w:rPr>
          <w:sz w:val="24"/>
          <w:szCs w:val="24"/>
        </w:rPr>
        <w:t>Categories</w:t>
      </w:r>
    </w:p>
    <w:p w14:paraId="74CF5FDD" w14:textId="2EED77FC" w:rsidR="004143FA" w:rsidRPr="004143FA" w:rsidRDefault="004143FA" w:rsidP="004143FA">
      <w:pPr>
        <w:tabs>
          <w:tab w:val="left" w:pos="352"/>
        </w:tabs>
        <w:ind w:right="165"/>
        <w:rPr>
          <w:sz w:val="24"/>
          <w:szCs w:val="24"/>
        </w:rPr>
      </w:pPr>
      <w:r>
        <w:rPr>
          <w:sz w:val="24"/>
          <w:szCs w:val="24"/>
        </w:rPr>
        <w:t>Point of contact</w:t>
      </w:r>
    </w:p>
    <w:p w14:paraId="736B1EF2" w14:textId="7741C179" w:rsidR="00F46B4A" w:rsidRPr="00A97993" w:rsidRDefault="00F46B4A" w:rsidP="006D1591">
      <w:pPr>
        <w:tabs>
          <w:tab w:val="left" w:pos="352"/>
        </w:tabs>
        <w:ind w:right="165"/>
        <w:rPr>
          <w:sz w:val="24"/>
          <w:szCs w:val="24"/>
        </w:rPr>
      </w:pPr>
    </w:p>
    <w:p w14:paraId="6F8F19EE" w14:textId="4FC54DAB" w:rsidR="00F46B4A" w:rsidRDefault="009A58BD" w:rsidP="007405DC">
      <w:pPr>
        <w:pStyle w:val="Heading2"/>
        <w:ind w:left="0" w:right="203"/>
        <w:rPr>
          <w:rFonts w:asciiTheme="minorHAnsi" w:eastAsiaTheme="minorHAnsi" w:hAnsiTheme="minorHAnsi"/>
          <w:b w:val="0"/>
          <w:bCs w:val="0"/>
        </w:rPr>
      </w:pPr>
      <w:r>
        <w:rPr>
          <w:rFonts w:asciiTheme="minorHAnsi" w:hAnsiTheme="minorHAnsi"/>
          <w:color w:val="8B032C"/>
        </w:rPr>
        <w:t>For further information, please contact</w:t>
      </w:r>
      <w:r w:rsidR="00F46B4A" w:rsidRPr="00A97993">
        <w:rPr>
          <w:rFonts w:asciiTheme="minorHAnsi" w:hAnsiTheme="minorHAnsi"/>
          <w:color w:val="8B032C"/>
        </w:rPr>
        <w:t xml:space="preserve"> </w:t>
      </w:r>
      <w:r w:rsidR="00F46B4A" w:rsidRPr="00A97993">
        <w:rPr>
          <w:rFonts w:asciiTheme="minorHAnsi" w:hAnsiTheme="minorHAnsi"/>
          <w:color w:val="8B032C"/>
        </w:rPr>
        <w:br/>
      </w:r>
      <w:r w:rsidR="00F46B4A" w:rsidRPr="00A97993">
        <w:rPr>
          <w:rFonts w:asciiTheme="minorHAnsi" w:eastAsiaTheme="minorHAnsi" w:hAnsiTheme="minorHAnsi"/>
          <w:b w:val="0"/>
          <w:bCs w:val="0"/>
        </w:rPr>
        <w:t>Lorrie Ranck</w:t>
      </w:r>
    </w:p>
    <w:p w14:paraId="71FDCB31" w14:textId="3068F9DB" w:rsidR="009A58BD" w:rsidRDefault="009A58BD" w:rsidP="007405DC">
      <w:pPr>
        <w:pStyle w:val="Heading2"/>
        <w:ind w:left="0" w:right="203"/>
        <w:rPr>
          <w:rFonts w:asciiTheme="minorHAnsi" w:eastAsiaTheme="minorHAnsi" w:hAnsiTheme="minorHAnsi"/>
          <w:b w:val="0"/>
          <w:bCs w:val="0"/>
        </w:rPr>
      </w:pPr>
      <w:r>
        <w:rPr>
          <w:rFonts w:asciiTheme="minorHAnsi" w:eastAsiaTheme="minorHAnsi" w:hAnsiTheme="minorHAnsi"/>
          <w:b w:val="0"/>
          <w:bCs w:val="0"/>
        </w:rPr>
        <w:t>Acting Vice President, Instruction</w:t>
      </w:r>
    </w:p>
    <w:p w14:paraId="3D9D6B86" w14:textId="5B32DB61" w:rsidR="009A58BD" w:rsidRPr="00A97993" w:rsidRDefault="009A58BD" w:rsidP="007405DC">
      <w:pPr>
        <w:pStyle w:val="Heading2"/>
        <w:ind w:left="0" w:right="203"/>
        <w:rPr>
          <w:rFonts w:asciiTheme="minorHAnsi" w:hAnsiTheme="minorHAnsi"/>
          <w:color w:val="8B032C"/>
        </w:rPr>
      </w:pPr>
      <w:r>
        <w:rPr>
          <w:rFonts w:asciiTheme="minorHAnsi" w:eastAsiaTheme="minorHAnsi" w:hAnsiTheme="minorHAnsi"/>
          <w:b w:val="0"/>
          <w:bCs w:val="0"/>
        </w:rPr>
        <w:t>rancklorrie@deanza.edu</w:t>
      </w:r>
    </w:p>
    <w:p w14:paraId="5FE2AE94" w14:textId="77777777" w:rsidR="007405DC" w:rsidRPr="00A97993" w:rsidRDefault="007405DC" w:rsidP="007405DC">
      <w:pPr>
        <w:pStyle w:val="Heading2"/>
        <w:ind w:left="0" w:right="203"/>
        <w:rPr>
          <w:rFonts w:asciiTheme="minorHAnsi" w:hAnsiTheme="minorHAnsi"/>
          <w:color w:val="8B032C"/>
        </w:rPr>
      </w:pPr>
    </w:p>
    <w:p w14:paraId="16504BFE" w14:textId="77777777" w:rsidR="007405DC" w:rsidRDefault="007405DC" w:rsidP="007405DC">
      <w:pPr>
        <w:pStyle w:val="Heading2"/>
        <w:ind w:left="0" w:right="203"/>
        <w:rPr>
          <w:rFonts w:asciiTheme="minorHAnsi" w:eastAsiaTheme="minorHAnsi" w:hAnsiTheme="minorHAnsi"/>
          <w:b w:val="0"/>
          <w:bCs w:val="0"/>
        </w:rPr>
      </w:pPr>
      <w:r w:rsidRPr="00A97993">
        <w:rPr>
          <w:rFonts w:asciiTheme="minorHAnsi" w:hAnsiTheme="minorHAnsi"/>
          <w:color w:val="8B032C"/>
        </w:rPr>
        <w:lastRenderedPageBreak/>
        <w:t xml:space="preserve">Alternate Point of Contact: </w:t>
      </w:r>
      <w:r w:rsidR="00F46B4A" w:rsidRPr="00A97993">
        <w:rPr>
          <w:rFonts w:asciiTheme="minorHAnsi" w:hAnsiTheme="minorHAnsi"/>
          <w:color w:val="8B032C"/>
        </w:rPr>
        <w:br/>
      </w:r>
      <w:r w:rsidR="00F46B4A" w:rsidRPr="00A97993">
        <w:rPr>
          <w:rFonts w:asciiTheme="minorHAnsi" w:eastAsiaTheme="minorHAnsi" w:hAnsiTheme="minorHAnsi"/>
          <w:b w:val="0"/>
          <w:bCs w:val="0"/>
        </w:rPr>
        <w:t>Mallory Newell</w:t>
      </w:r>
    </w:p>
    <w:p w14:paraId="49170110" w14:textId="51801CB5" w:rsidR="009A58BD" w:rsidRDefault="009A58BD" w:rsidP="007405DC">
      <w:pPr>
        <w:pStyle w:val="Heading2"/>
        <w:ind w:left="0" w:right="203"/>
        <w:rPr>
          <w:rFonts w:asciiTheme="minorHAnsi" w:eastAsiaTheme="minorHAnsi" w:hAnsiTheme="minorHAnsi"/>
          <w:b w:val="0"/>
          <w:bCs w:val="0"/>
        </w:rPr>
      </w:pPr>
      <w:r>
        <w:rPr>
          <w:rFonts w:asciiTheme="minorHAnsi" w:eastAsiaTheme="minorHAnsi" w:hAnsiTheme="minorHAnsi"/>
          <w:b w:val="0"/>
          <w:bCs w:val="0"/>
        </w:rPr>
        <w:t>College Researcher</w:t>
      </w:r>
    </w:p>
    <w:p w14:paraId="1290A113" w14:textId="3ADA3E8B" w:rsidR="009A58BD" w:rsidRPr="00A97993" w:rsidRDefault="009A58BD" w:rsidP="007405DC">
      <w:pPr>
        <w:pStyle w:val="Heading2"/>
        <w:ind w:left="0" w:right="203"/>
        <w:rPr>
          <w:rFonts w:asciiTheme="minorHAnsi" w:hAnsiTheme="minorHAnsi"/>
          <w:color w:val="8B032C"/>
        </w:rPr>
      </w:pPr>
      <w:r>
        <w:rPr>
          <w:rFonts w:asciiTheme="minorHAnsi" w:eastAsiaTheme="minorHAnsi" w:hAnsiTheme="minorHAnsi"/>
          <w:b w:val="0"/>
          <w:bCs w:val="0"/>
        </w:rPr>
        <w:t>newellmallory@deanza.edu</w:t>
      </w:r>
    </w:p>
    <w:p w14:paraId="21801C27" w14:textId="77777777" w:rsidR="0093301B" w:rsidRPr="00A97993" w:rsidRDefault="0093301B" w:rsidP="007405DC">
      <w:pPr>
        <w:pStyle w:val="Heading2"/>
        <w:ind w:left="0" w:right="203"/>
        <w:rPr>
          <w:rFonts w:asciiTheme="minorHAnsi" w:hAnsiTheme="minorHAnsi"/>
          <w:color w:val="8B032C"/>
        </w:rPr>
      </w:pPr>
    </w:p>
    <w:p w14:paraId="5CD077C9" w14:textId="0EDD06D0" w:rsidR="0093301B" w:rsidRPr="00A97993" w:rsidRDefault="0093301B" w:rsidP="006D1591">
      <w:pPr>
        <w:tabs>
          <w:tab w:val="left" w:pos="352"/>
        </w:tabs>
        <w:ind w:right="165"/>
        <w:rPr>
          <w:sz w:val="24"/>
          <w:szCs w:val="24"/>
        </w:rPr>
      </w:pPr>
    </w:p>
    <w:sectPr w:rsidR="0093301B" w:rsidRPr="00A979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A91A" w14:textId="77777777" w:rsidR="00046FEC" w:rsidRDefault="00046FEC" w:rsidP="00E323C9">
      <w:pPr>
        <w:spacing w:after="0" w:line="240" w:lineRule="auto"/>
      </w:pPr>
      <w:r>
        <w:separator/>
      </w:r>
    </w:p>
  </w:endnote>
  <w:endnote w:type="continuationSeparator" w:id="0">
    <w:p w14:paraId="0C814408" w14:textId="77777777" w:rsidR="00046FEC" w:rsidRDefault="00046FEC" w:rsidP="00E3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81027"/>
      <w:docPartObj>
        <w:docPartGallery w:val="Page Numbers (Bottom of Page)"/>
        <w:docPartUnique/>
      </w:docPartObj>
    </w:sdtPr>
    <w:sdtEndPr>
      <w:rPr>
        <w:color w:val="7F7F7F" w:themeColor="background1" w:themeShade="7F"/>
        <w:spacing w:val="60"/>
      </w:rPr>
    </w:sdtEndPr>
    <w:sdtContent>
      <w:p w14:paraId="64236504" w14:textId="47762CE3" w:rsidR="009A58BD" w:rsidRDefault="009A58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94E59" w:rsidRPr="00894E59">
          <w:rPr>
            <w:b/>
            <w:bCs/>
            <w:noProof/>
          </w:rPr>
          <w:t>1</w:t>
        </w:r>
        <w:r>
          <w:rPr>
            <w:b/>
            <w:bCs/>
            <w:noProof/>
          </w:rPr>
          <w:fldChar w:fldCharType="end"/>
        </w:r>
        <w:r>
          <w:rPr>
            <w:b/>
            <w:bCs/>
          </w:rPr>
          <w:t xml:space="preserve"> | </w:t>
        </w:r>
        <w:r>
          <w:rPr>
            <w:color w:val="7F7F7F" w:themeColor="background1" w:themeShade="7F"/>
            <w:spacing w:val="60"/>
          </w:rPr>
          <w:t>DRAFT</w:t>
        </w:r>
      </w:p>
    </w:sdtContent>
  </w:sdt>
  <w:p w14:paraId="3CE72C9C" w14:textId="77777777" w:rsidR="009A58BD" w:rsidRDefault="009A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7525" w14:textId="77777777" w:rsidR="00046FEC" w:rsidRDefault="00046FEC" w:rsidP="00E323C9">
      <w:pPr>
        <w:spacing w:after="0" w:line="240" w:lineRule="auto"/>
      </w:pPr>
      <w:r>
        <w:separator/>
      </w:r>
    </w:p>
  </w:footnote>
  <w:footnote w:type="continuationSeparator" w:id="0">
    <w:p w14:paraId="3B115595" w14:textId="77777777" w:rsidR="00046FEC" w:rsidRDefault="00046FEC" w:rsidP="00E32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89F"/>
    <w:multiLevelType w:val="hybridMultilevel"/>
    <w:tmpl w:val="C9EE3A8C"/>
    <w:lvl w:ilvl="0" w:tplc="7FF205A6">
      <w:start w:val="4"/>
      <w:numFmt w:val="upperLetter"/>
      <w:lvlText w:val="%1."/>
      <w:lvlJc w:val="left"/>
      <w:pPr>
        <w:ind w:left="120" w:hanging="263"/>
      </w:pPr>
      <w:rPr>
        <w:rFonts w:ascii="Calibri" w:eastAsia="Calibri" w:hAnsi="Calibri" w:hint="default"/>
        <w:color w:val="8B032C"/>
        <w:spacing w:val="-1"/>
        <w:w w:val="100"/>
        <w:sz w:val="24"/>
        <w:szCs w:val="24"/>
      </w:rPr>
    </w:lvl>
    <w:lvl w:ilvl="1" w:tplc="FBB4B6C8">
      <w:start w:val="1"/>
      <w:numFmt w:val="bullet"/>
      <w:lvlText w:val="•"/>
      <w:lvlJc w:val="left"/>
      <w:pPr>
        <w:ind w:left="1068" w:hanging="263"/>
      </w:pPr>
      <w:rPr>
        <w:rFonts w:hint="default"/>
      </w:rPr>
    </w:lvl>
    <w:lvl w:ilvl="2" w:tplc="B58AE82A">
      <w:start w:val="1"/>
      <w:numFmt w:val="bullet"/>
      <w:lvlText w:val="•"/>
      <w:lvlJc w:val="left"/>
      <w:pPr>
        <w:ind w:left="2016" w:hanging="263"/>
      </w:pPr>
      <w:rPr>
        <w:rFonts w:hint="default"/>
      </w:rPr>
    </w:lvl>
    <w:lvl w:ilvl="3" w:tplc="2DB4B8B8">
      <w:start w:val="1"/>
      <w:numFmt w:val="bullet"/>
      <w:lvlText w:val="•"/>
      <w:lvlJc w:val="left"/>
      <w:pPr>
        <w:ind w:left="2964" w:hanging="263"/>
      </w:pPr>
      <w:rPr>
        <w:rFonts w:hint="default"/>
      </w:rPr>
    </w:lvl>
    <w:lvl w:ilvl="4" w:tplc="E1B8D94C">
      <w:start w:val="1"/>
      <w:numFmt w:val="bullet"/>
      <w:lvlText w:val="•"/>
      <w:lvlJc w:val="left"/>
      <w:pPr>
        <w:ind w:left="3912" w:hanging="263"/>
      </w:pPr>
      <w:rPr>
        <w:rFonts w:hint="default"/>
      </w:rPr>
    </w:lvl>
    <w:lvl w:ilvl="5" w:tplc="EC2E41F4">
      <w:start w:val="1"/>
      <w:numFmt w:val="bullet"/>
      <w:lvlText w:val="•"/>
      <w:lvlJc w:val="left"/>
      <w:pPr>
        <w:ind w:left="4860" w:hanging="263"/>
      </w:pPr>
      <w:rPr>
        <w:rFonts w:hint="default"/>
      </w:rPr>
    </w:lvl>
    <w:lvl w:ilvl="6" w:tplc="87A8A816">
      <w:start w:val="1"/>
      <w:numFmt w:val="bullet"/>
      <w:lvlText w:val="•"/>
      <w:lvlJc w:val="left"/>
      <w:pPr>
        <w:ind w:left="5808" w:hanging="263"/>
      </w:pPr>
      <w:rPr>
        <w:rFonts w:hint="default"/>
      </w:rPr>
    </w:lvl>
    <w:lvl w:ilvl="7" w:tplc="BC9E9C48">
      <w:start w:val="1"/>
      <w:numFmt w:val="bullet"/>
      <w:lvlText w:val="•"/>
      <w:lvlJc w:val="left"/>
      <w:pPr>
        <w:ind w:left="6756" w:hanging="263"/>
      </w:pPr>
      <w:rPr>
        <w:rFonts w:hint="default"/>
      </w:rPr>
    </w:lvl>
    <w:lvl w:ilvl="8" w:tplc="DE6C994C">
      <w:start w:val="1"/>
      <w:numFmt w:val="bullet"/>
      <w:lvlText w:val="•"/>
      <w:lvlJc w:val="left"/>
      <w:pPr>
        <w:ind w:left="7704" w:hanging="263"/>
      </w:pPr>
      <w:rPr>
        <w:rFonts w:hint="default"/>
      </w:rPr>
    </w:lvl>
  </w:abstractNum>
  <w:abstractNum w:abstractNumId="1" w15:restartNumberingAfterBreak="0">
    <w:nsid w:val="18D97332"/>
    <w:multiLevelType w:val="hybridMultilevel"/>
    <w:tmpl w:val="37B8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83097"/>
    <w:multiLevelType w:val="hybridMultilevel"/>
    <w:tmpl w:val="7536F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8193E"/>
    <w:multiLevelType w:val="hybridMultilevel"/>
    <w:tmpl w:val="05866684"/>
    <w:lvl w:ilvl="0" w:tplc="6B9839B6">
      <w:start w:val="2"/>
      <w:numFmt w:val="upperLetter"/>
      <w:lvlText w:val="%1."/>
      <w:lvlJc w:val="left"/>
      <w:pPr>
        <w:ind w:left="120" w:hanging="246"/>
      </w:pPr>
      <w:rPr>
        <w:rFonts w:ascii="Calibri" w:eastAsia="Calibri" w:hAnsi="Calibri" w:hint="default"/>
        <w:color w:val="8B032C"/>
        <w:w w:val="100"/>
        <w:sz w:val="24"/>
        <w:szCs w:val="24"/>
      </w:rPr>
    </w:lvl>
    <w:lvl w:ilvl="1" w:tplc="89D41252">
      <w:start w:val="1"/>
      <w:numFmt w:val="bullet"/>
      <w:lvlText w:val=""/>
      <w:lvlJc w:val="left"/>
      <w:pPr>
        <w:ind w:left="840" w:hanging="360"/>
      </w:pPr>
      <w:rPr>
        <w:rFonts w:ascii="Symbol" w:eastAsia="Symbol" w:hAnsi="Symbol" w:hint="default"/>
        <w:w w:val="99"/>
        <w:sz w:val="24"/>
        <w:szCs w:val="24"/>
      </w:rPr>
    </w:lvl>
    <w:lvl w:ilvl="2" w:tplc="156294A2">
      <w:start w:val="1"/>
      <w:numFmt w:val="bullet"/>
      <w:lvlText w:val="•"/>
      <w:lvlJc w:val="left"/>
      <w:pPr>
        <w:ind w:left="1813" w:hanging="360"/>
      </w:pPr>
      <w:rPr>
        <w:rFonts w:hint="default"/>
      </w:rPr>
    </w:lvl>
    <w:lvl w:ilvl="3" w:tplc="795C5F7C">
      <w:start w:val="1"/>
      <w:numFmt w:val="bullet"/>
      <w:lvlText w:val="•"/>
      <w:lvlJc w:val="left"/>
      <w:pPr>
        <w:ind w:left="2786" w:hanging="360"/>
      </w:pPr>
      <w:rPr>
        <w:rFonts w:hint="default"/>
      </w:rPr>
    </w:lvl>
    <w:lvl w:ilvl="4" w:tplc="7FAA2ADA">
      <w:start w:val="1"/>
      <w:numFmt w:val="bullet"/>
      <w:lvlText w:val="•"/>
      <w:lvlJc w:val="left"/>
      <w:pPr>
        <w:ind w:left="3760" w:hanging="360"/>
      </w:pPr>
      <w:rPr>
        <w:rFonts w:hint="default"/>
      </w:rPr>
    </w:lvl>
    <w:lvl w:ilvl="5" w:tplc="7B8632C6">
      <w:start w:val="1"/>
      <w:numFmt w:val="bullet"/>
      <w:lvlText w:val="•"/>
      <w:lvlJc w:val="left"/>
      <w:pPr>
        <w:ind w:left="4733" w:hanging="360"/>
      </w:pPr>
      <w:rPr>
        <w:rFonts w:hint="default"/>
      </w:rPr>
    </w:lvl>
    <w:lvl w:ilvl="6" w:tplc="22545E44">
      <w:start w:val="1"/>
      <w:numFmt w:val="bullet"/>
      <w:lvlText w:val="•"/>
      <w:lvlJc w:val="left"/>
      <w:pPr>
        <w:ind w:left="5706" w:hanging="360"/>
      </w:pPr>
      <w:rPr>
        <w:rFonts w:hint="default"/>
      </w:rPr>
    </w:lvl>
    <w:lvl w:ilvl="7" w:tplc="C5FAB5C0">
      <w:start w:val="1"/>
      <w:numFmt w:val="bullet"/>
      <w:lvlText w:val="•"/>
      <w:lvlJc w:val="left"/>
      <w:pPr>
        <w:ind w:left="6680" w:hanging="360"/>
      </w:pPr>
      <w:rPr>
        <w:rFonts w:hint="default"/>
      </w:rPr>
    </w:lvl>
    <w:lvl w:ilvl="8" w:tplc="199002CA">
      <w:start w:val="1"/>
      <w:numFmt w:val="bullet"/>
      <w:lvlText w:val="•"/>
      <w:lvlJc w:val="left"/>
      <w:pPr>
        <w:ind w:left="7653" w:hanging="360"/>
      </w:pPr>
      <w:rPr>
        <w:rFonts w:hint="default"/>
      </w:rPr>
    </w:lvl>
  </w:abstractNum>
  <w:abstractNum w:abstractNumId="4" w15:restartNumberingAfterBreak="0">
    <w:nsid w:val="25631160"/>
    <w:multiLevelType w:val="hybridMultilevel"/>
    <w:tmpl w:val="6F9A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75C25"/>
    <w:multiLevelType w:val="hybridMultilevel"/>
    <w:tmpl w:val="B8B0E798"/>
    <w:lvl w:ilvl="0" w:tplc="0562EACC">
      <w:start w:val="1"/>
      <w:numFmt w:val="upperLetter"/>
      <w:lvlText w:val="%1."/>
      <w:lvlJc w:val="left"/>
      <w:pPr>
        <w:ind w:left="220" w:hanging="254"/>
      </w:pPr>
      <w:rPr>
        <w:rFonts w:ascii="Calibri" w:eastAsia="Calibri" w:hAnsi="Calibri" w:hint="default"/>
        <w:color w:val="8B032C"/>
        <w:w w:val="100"/>
        <w:sz w:val="24"/>
        <w:szCs w:val="24"/>
      </w:rPr>
    </w:lvl>
    <w:lvl w:ilvl="1" w:tplc="5688F3C4">
      <w:start w:val="1"/>
      <w:numFmt w:val="bullet"/>
      <w:lvlText w:val=""/>
      <w:lvlJc w:val="left"/>
      <w:pPr>
        <w:ind w:left="940" w:hanging="360"/>
      </w:pPr>
      <w:rPr>
        <w:rFonts w:ascii="Symbol" w:eastAsia="Symbol" w:hAnsi="Symbol" w:hint="default"/>
        <w:w w:val="99"/>
        <w:sz w:val="24"/>
        <w:szCs w:val="24"/>
      </w:rPr>
    </w:lvl>
    <w:lvl w:ilvl="2" w:tplc="494082D8">
      <w:start w:val="1"/>
      <w:numFmt w:val="bullet"/>
      <w:lvlText w:val="•"/>
      <w:lvlJc w:val="left"/>
      <w:pPr>
        <w:ind w:left="1924" w:hanging="360"/>
      </w:pPr>
      <w:rPr>
        <w:rFonts w:hint="default"/>
      </w:rPr>
    </w:lvl>
    <w:lvl w:ilvl="3" w:tplc="39609768">
      <w:start w:val="1"/>
      <w:numFmt w:val="bullet"/>
      <w:lvlText w:val="•"/>
      <w:lvlJc w:val="left"/>
      <w:pPr>
        <w:ind w:left="2908" w:hanging="360"/>
      </w:pPr>
      <w:rPr>
        <w:rFonts w:hint="default"/>
      </w:rPr>
    </w:lvl>
    <w:lvl w:ilvl="4" w:tplc="1A44E354">
      <w:start w:val="1"/>
      <w:numFmt w:val="bullet"/>
      <w:lvlText w:val="•"/>
      <w:lvlJc w:val="left"/>
      <w:pPr>
        <w:ind w:left="3893" w:hanging="360"/>
      </w:pPr>
      <w:rPr>
        <w:rFonts w:hint="default"/>
      </w:rPr>
    </w:lvl>
    <w:lvl w:ilvl="5" w:tplc="B8B232B4">
      <w:start w:val="1"/>
      <w:numFmt w:val="bullet"/>
      <w:lvlText w:val="•"/>
      <w:lvlJc w:val="left"/>
      <w:pPr>
        <w:ind w:left="4877" w:hanging="360"/>
      </w:pPr>
      <w:rPr>
        <w:rFonts w:hint="default"/>
      </w:rPr>
    </w:lvl>
    <w:lvl w:ilvl="6" w:tplc="6E8EA63C">
      <w:start w:val="1"/>
      <w:numFmt w:val="bullet"/>
      <w:lvlText w:val="•"/>
      <w:lvlJc w:val="left"/>
      <w:pPr>
        <w:ind w:left="5862" w:hanging="360"/>
      </w:pPr>
      <w:rPr>
        <w:rFonts w:hint="default"/>
      </w:rPr>
    </w:lvl>
    <w:lvl w:ilvl="7" w:tplc="C09A448C">
      <w:start w:val="1"/>
      <w:numFmt w:val="bullet"/>
      <w:lvlText w:val="•"/>
      <w:lvlJc w:val="left"/>
      <w:pPr>
        <w:ind w:left="6846" w:hanging="360"/>
      </w:pPr>
      <w:rPr>
        <w:rFonts w:hint="default"/>
      </w:rPr>
    </w:lvl>
    <w:lvl w:ilvl="8" w:tplc="24E6E1FE">
      <w:start w:val="1"/>
      <w:numFmt w:val="bullet"/>
      <w:lvlText w:val="•"/>
      <w:lvlJc w:val="left"/>
      <w:pPr>
        <w:ind w:left="7831" w:hanging="360"/>
      </w:pPr>
      <w:rPr>
        <w:rFonts w:hint="default"/>
      </w:rPr>
    </w:lvl>
  </w:abstractNum>
  <w:abstractNum w:abstractNumId="6" w15:restartNumberingAfterBreak="0">
    <w:nsid w:val="2B405E4B"/>
    <w:multiLevelType w:val="hybridMultilevel"/>
    <w:tmpl w:val="5AD64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DF62B7"/>
    <w:multiLevelType w:val="multilevel"/>
    <w:tmpl w:val="839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E4BF5"/>
    <w:multiLevelType w:val="hybridMultilevel"/>
    <w:tmpl w:val="5D6EA48E"/>
    <w:lvl w:ilvl="0" w:tplc="4DCE3DD6">
      <w:numFmt w:val="none"/>
      <w:lvlText w:val=""/>
      <w:lvlJc w:val="left"/>
      <w:pPr>
        <w:tabs>
          <w:tab w:val="num" w:pos="360"/>
        </w:tabs>
      </w:pPr>
    </w:lvl>
    <w:lvl w:ilvl="1" w:tplc="842040A8">
      <w:start w:val="1"/>
      <w:numFmt w:val="bullet"/>
      <w:lvlText w:val=""/>
      <w:lvlJc w:val="left"/>
      <w:pPr>
        <w:ind w:left="840" w:hanging="360"/>
      </w:pPr>
      <w:rPr>
        <w:rFonts w:ascii="Symbol" w:eastAsia="Symbol" w:hAnsi="Symbol" w:hint="default"/>
        <w:color w:val="8B032C"/>
        <w:w w:val="99"/>
        <w:sz w:val="24"/>
        <w:szCs w:val="24"/>
      </w:rPr>
    </w:lvl>
    <w:lvl w:ilvl="2" w:tplc="FCF261CA">
      <w:start w:val="1"/>
      <w:numFmt w:val="bullet"/>
      <w:lvlText w:val="•"/>
      <w:lvlJc w:val="left"/>
      <w:pPr>
        <w:ind w:left="1813" w:hanging="360"/>
      </w:pPr>
      <w:rPr>
        <w:rFonts w:hint="default"/>
      </w:rPr>
    </w:lvl>
    <w:lvl w:ilvl="3" w:tplc="18DAC3B8">
      <w:start w:val="1"/>
      <w:numFmt w:val="bullet"/>
      <w:lvlText w:val="•"/>
      <w:lvlJc w:val="left"/>
      <w:pPr>
        <w:ind w:left="2786" w:hanging="360"/>
      </w:pPr>
      <w:rPr>
        <w:rFonts w:hint="default"/>
      </w:rPr>
    </w:lvl>
    <w:lvl w:ilvl="4" w:tplc="ED22F520">
      <w:start w:val="1"/>
      <w:numFmt w:val="bullet"/>
      <w:lvlText w:val="•"/>
      <w:lvlJc w:val="left"/>
      <w:pPr>
        <w:ind w:left="3760" w:hanging="360"/>
      </w:pPr>
      <w:rPr>
        <w:rFonts w:hint="default"/>
      </w:rPr>
    </w:lvl>
    <w:lvl w:ilvl="5" w:tplc="900A5AE0">
      <w:start w:val="1"/>
      <w:numFmt w:val="bullet"/>
      <w:lvlText w:val="•"/>
      <w:lvlJc w:val="left"/>
      <w:pPr>
        <w:ind w:left="4733" w:hanging="360"/>
      </w:pPr>
      <w:rPr>
        <w:rFonts w:hint="default"/>
      </w:rPr>
    </w:lvl>
    <w:lvl w:ilvl="6" w:tplc="BE18551C">
      <w:start w:val="1"/>
      <w:numFmt w:val="bullet"/>
      <w:lvlText w:val="•"/>
      <w:lvlJc w:val="left"/>
      <w:pPr>
        <w:ind w:left="5706" w:hanging="360"/>
      </w:pPr>
      <w:rPr>
        <w:rFonts w:hint="default"/>
      </w:rPr>
    </w:lvl>
    <w:lvl w:ilvl="7" w:tplc="6AA6C20E">
      <w:start w:val="1"/>
      <w:numFmt w:val="bullet"/>
      <w:lvlText w:val="•"/>
      <w:lvlJc w:val="left"/>
      <w:pPr>
        <w:ind w:left="6680" w:hanging="360"/>
      </w:pPr>
      <w:rPr>
        <w:rFonts w:hint="default"/>
      </w:rPr>
    </w:lvl>
    <w:lvl w:ilvl="8" w:tplc="1D7EC244">
      <w:start w:val="1"/>
      <w:numFmt w:val="bullet"/>
      <w:lvlText w:val="•"/>
      <w:lvlJc w:val="left"/>
      <w:pPr>
        <w:ind w:left="7653" w:hanging="360"/>
      </w:pPr>
      <w:rPr>
        <w:rFonts w:hint="default"/>
      </w:rPr>
    </w:lvl>
  </w:abstractNum>
  <w:abstractNum w:abstractNumId="9" w15:restartNumberingAfterBreak="0">
    <w:nsid w:val="3D0A754D"/>
    <w:multiLevelType w:val="hybridMultilevel"/>
    <w:tmpl w:val="A782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34E40"/>
    <w:multiLevelType w:val="hybridMultilevel"/>
    <w:tmpl w:val="530ED936"/>
    <w:lvl w:ilvl="0" w:tplc="AE44DEA0">
      <w:start w:val="3"/>
      <w:numFmt w:val="upperLetter"/>
      <w:lvlText w:val="%1."/>
      <w:lvlJc w:val="left"/>
      <w:pPr>
        <w:ind w:left="120" w:hanging="243"/>
      </w:pPr>
      <w:rPr>
        <w:rFonts w:ascii="Calibri" w:eastAsia="Calibri" w:hAnsi="Calibri" w:hint="default"/>
        <w:color w:val="8B032C"/>
        <w:spacing w:val="-1"/>
        <w:w w:val="100"/>
        <w:sz w:val="24"/>
        <w:szCs w:val="24"/>
      </w:rPr>
    </w:lvl>
    <w:lvl w:ilvl="1" w:tplc="1B96A92C">
      <w:start w:val="1"/>
      <w:numFmt w:val="bullet"/>
      <w:lvlText w:val="•"/>
      <w:lvlJc w:val="left"/>
      <w:pPr>
        <w:ind w:left="1068" w:hanging="243"/>
      </w:pPr>
      <w:rPr>
        <w:rFonts w:hint="default"/>
      </w:rPr>
    </w:lvl>
    <w:lvl w:ilvl="2" w:tplc="7968FD02">
      <w:start w:val="1"/>
      <w:numFmt w:val="bullet"/>
      <w:lvlText w:val="•"/>
      <w:lvlJc w:val="left"/>
      <w:pPr>
        <w:ind w:left="2016" w:hanging="243"/>
      </w:pPr>
      <w:rPr>
        <w:rFonts w:hint="default"/>
      </w:rPr>
    </w:lvl>
    <w:lvl w:ilvl="3" w:tplc="EE585BF0">
      <w:start w:val="1"/>
      <w:numFmt w:val="bullet"/>
      <w:lvlText w:val="•"/>
      <w:lvlJc w:val="left"/>
      <w:pPr>
        <w:ind w:left="2964" w:hanging="243"/>
      </w:pPr>
      <w:rPr>
        <w:rFonts w:hint="default"/>
      </w:rPr>
    </w:lvl>
    <w:lvl w:ilvl="4" w:tplc="9340976E">
      <w:start w:val="1"/>
      <w:numFmt w:val="bullet"/>
      <w:lvlText w:val="•"/>
      <w:lvlJc w:val="left"/>
      <w:pPr>
        <w:ind w:left="3912" w:hanging="243"/>
      </w:pPr>
      <w:rPr>
        <w:rFonts w:hint="default"/>
      </w:rPr>
    </w:lvl>
    <w:lvl w:ilvl="5" w:tplc="CCBE29B0">
      <w:start w:val="1"/>
      <w:numFmt w:val="bullet"/>
      <w:lvlText w:val="•"/>
      <w:lvlJc w:val="left"/>
      <w:pPr>
        <w:ind w:left="4860" w:hanging="243"/>
      </w:pPr>
      <w:rPr>
        <w:rFonts w:hint="default"/>
      </w:rPr>
    </w:lvl>
    <w:lvl w:ilvl="6" w:tplc="D3167A66">
      <w:start w:val="1"/>
      <w:numFmt w:val="bullet"/>
      <w:lvlText w:val="•"/>
      <w:lvlJc w:val="left"/>
      <w:pPr>
        <w:ind w:left="5808" w:hanging="243"/>
      </w:pPr>
      <w:rPr>
        <w:rFonts w:hint="default"/>
      </w:rPr>
    </w:lvl>
    <w:lvl w:ilvl="7" w:tplc="0FCEA642">
      <w:start w:val="1"/>
      <w:numFmt w:val="bullet"/>
      <w:lvlText w:val="•"/>
      <w:lvlJc w:val="left"/>
      <w:pPr>
        <w:ind w:left="6756" w:hanging="243"/>
      </w:pPr>
      <w:rPr>
        <w:rFonts w:hint="default"/>
      </w:rPr>
    </w:lvl>
    <w:lvl w:ilvl="8" w:tplc="AEFC6D66">
      <w:start w:val="1"/>
      <w:numFmt w:val="bullet"/>
      <w:lvlText w:val="•"/>
      <w:lvlJc w:val="left"/>
      <w:pPr>
        <w:ind w:left="7704" w:hanging="243"/>
      </w:pPr>
      <w:rPr>
        <w:rFonts w:hint="default"/>
      </w:rPr>
    </w:lvl>
  </w:abstractNum>
  <w:abstractNum w:abstractNumId="11" w15:restartNumberingAfterBreak="0">
    <w:nsid w:val="50824E39"/>
    <w:multiLevelType w:val="hybridMultilevel"/>
    <w:tmpl w:val="5246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218C3"/>
    <w:multiLevelType w:val="multilevel"/>
    <w:tmpl w:val="592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C145E"/>
    <w:multiLevelType w:val="hybridMultilevel"/>
    <w:tmpl w:val="56A0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94D33"/>
    <w:multiLevelType w:val="hybridMultilevel"/>
    <w:tmpl w:val="7C7866B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5FDA029B"/>
    <w:multiLevelType w:val="hybridMultilevel"/>
    <w:tmpl w:val="6B5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2D58"/>
    <w:multiLevelType w:val="hybridMultilevel"/>
    <w:tmpl w:val="6E62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A7E1B"/>
    <w:multiLevelType w:val="multilevel"/>
    <w:tmpl w:val="3E10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52704"/>
    <w:multiLevelType w:val="hybridMultilevel"/>
    <w:tmpl w:val="002C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22157"/>
    <w:multiLevelType w:val="hybridMultilevel"/>
    <w:tmpl w:val="A27E3990"/>
    <w:lvl w:ilvl="0" w:tplc="5688F3C4">
      <w:start w:val="1"/>
      <w:numFmt w:val="bullet"/>
      <w:lvlText w:val=""/>
      <w:lvlJc w:val="left"/>
      <w:pPr>
        <w:ind w:left="940" w:hanging="360"/>
      </w:pPr>
      <w:rPr>
        <w:rFonts w:ascii="Symbol" w:eastAsia="Symbol" w:hAnsi="Symbol" w:hint="default"/>
        <w:w w:val="9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0180A"/>
    <w:multiLevelType w:val="hybridMultilevel"/>
    <w:tmpl w:val="DE7CD976"/>
    <w:lvl w:ilvl="0" w:tplc="5688F3C4">
      <w:start w:val="1"/>
      <w:numFmt w:val="bullet"/>
      <w:lvlText w:val=""/>
      <w:lvlJc w:val="left"/>
      <w:pPr>
        <w:ind w:left="940" w:hanging="360"/>
      </w:pPr>
      <w:rPr>
        <w:rFonts w:ascii="Symbol" w:eastAsia="Symbol" w:hAnsi="Symbol" w:hint="default"/>
        <w:w w:val="99"/>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3"/>
  </w:num>
  <w:num w:numId="5">
    <w:abstractNumId w:val="5"/>
  </w:num>
  <w:num w:numId="6">
    <w:abstractNumId w:val="7"/>
  </w:num>
  <w:num w:numId="7">
    <w:abstractNumId w:val="12"/>
  </w:num>
  <w:num w:numId="8">
    <w:abstractNumId w:val="18"/>
  </w:num>
  <w:num w:numId="9">
    <w:abstractNumId w:val="11"/>
  </w:num>
  <w:num w:numId="10">
    <w:abstractNumId w:val="17"/>
  </w:num>
  <w:num w:numId="11">
    <w:abstractNumId w:val="6"/>
  </w:num>
  <w:num w:numId="12">
    <w:abstractNumId w:val="4"/>
  </w:num>
  <w:num w:numId="13">
    <w:abstractNumId w:val="2"/>
  </w:num>
  <w:num w:numId="14">
    <w:abstractNumId w:val="15"/>
  </w:num>
  <w:num w:numId="15">
    <w:abstractNumId w:val="13"/>
  </w:num>
  <w:num w:numId="16">
    <w:abstractNumId w:val="9"/>
  </w:num>
  <w:num w:numId="17">
    <w:abstractNumId w:val="20"/>
  </w:num>
  <w:num w:numId="18">
    <w:abstractNumId w:val="19"/>
  </w:num>
  <w:num w:numId="19">
    <w:abstractNumId w:val="1"/>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BA"/>
    <w:rsid w:val="00004B75"/>
    <w:rsid w:val="00012166"/>
    <w:rsid w:val="00027C73"/>
    <w:rsid w:val="00041E97"/>
    <w:rsid w:val="00046FEC"/>
    <w:rsid w:val="00061FE0"/>
    <w:rsid w:val="000751BA"/>
    <w:rsid w:val="00077BC6"/>
    <w:rsid w:val="00091946"/>
    <w:rsid w:val="000A4293"/>
    <w:rsid w:val="000B7C5A"/>
    <w:rsid w:val="000D3DB0"/>
    <w:rsid w:val="000D3EE3"/>
    <w:rsid w:val="000E5A21"/>
    <w:rsid w:val="000F7357"/>
    <w:rsid w:val="000F7959"/>
    <w:rsid w:val="001002E2"/>
    <w:rsid w:val="00100779"/>
    <w:rsid w:val="00102B4F"/>
    <w:rsid w:val="00104479"/>
    <w:rsid w:val="00107B85"/>
    <w:rsid w:val="0011531D"/>
    <w:rsid w:val="0012057C"/>
    <w:rsid w:val="0012057E"/>
    <w:rsid w:val="001361D9"/>
    <w:rsid w:val="00136BF3"/>
    <w:rsid w:val="00143E79"/>
    <w:rsid w:val="00147462"/>
    <w:rsid w:val="00161CB7"/>
    <w:rsid w:val="00183D53"/>
    <w:rsid w:val="00186647"/>
    <w:rsid w:val="001B0B13"/>
    <w:rsid w:val="001B3038"/>
    <w:rsid w:val="001B71F0"/>
    <w:rsid w:val="001C46A4"/>
    <w:rsid w:val="001E2203"/>
    <w:rsid w:val="00202DF9"/>
    <w:rsid w:val="0020652B"/>
    <w:rsid w:val="0021245F"/>
    <w:rsid w:val="002139B4"/>
    <w:rsid w:val="00222154"/>
    <w:rsid w:val="00247C10"/>
    <w:rsid w:val="002506F5"/>
    <w:rsid w:val="002B1C7B"/>
    <w:rsid w:val="002B3680"/>
    <w:rsid w:val="002B583C"/>
    <w:rsid w:val="002C0283"/>
    <w:rsid w:val="002C0FAB"/>
    <w:rsid w:val="002C385C"/>
    <w:rsid w:val="002C5538"/>
    <w:rsid w:val="002D2CDC"/>
    <w:rsid w:val="002D3ABE"/>
    <w:rsid w:val="002E1F42"/>
    <w:rsid w:val="002E2127"/>
    <w:rsid w:val="002E5507"/>
    <w:rsid w:val="002F2B5E"/>
    <w:rsid w:val="0031124D"/>
    <w:rsid w:val="00327DDB"/>
    <w:rsid w:val="00340CDD"/>
    <w:rsid w:val="00350685"/>
    <w:rsid w:val="0036334A"/>
    <w:rsid w:val="00370F06"/>
    <w:rsid w:val="00376B59"/>
    <w:rsid w:val="00382833"/>
    <w:rsid w:val="00396552"/>
    <w:rsid w:val="003A13E8"/>
    <w:rsid w:val="003C0E91"/>
    <w:rsid w:val="003E5EBB"/>
    <w:rsid w:val="003F0D16"/>
    <w:rsid w:val="003F230A"/>
    <w:rsid w:val="00406BA1"/>
    <w:rsid w:val="004143FA"/>
    <w:rsid w:val="004158D4"/>
    <w:rsid w:val="004361EA"/>
    <w:rsid w:val="00436378"/>
    <w:rsid w:val="004500DC"/>
    <w:rsid w:val="004619E1"/>
    <w:rsid w:val="004666E0"/>
    <w:rsid w:val="0047164A"/>
    <w:rsid w:val="004762B3"/>
    <w:rsid w:val="00480DE6"/>
    <w:rsid w:val="004C0234"/>
    <w:rsid w:val="004C56A2"/>
    <w:rsid w:val="004D79EC"/>
    <w:rsid w:val="004E2D50"/>
    <w:rsid w:val="004E43B7"/>
    <w:rsid w:val="00501E9F"/>
    <w:rsid w:val="00506947"/>
    <w:rsid w:val="00537A0E"/>
    <w:rsid w:val="00547B50"/>
    <w:rsid w:val="0055289D"/>
    <w:rsid w:val="00567571"/>
    <w:rsid w:val="00571011"/>
    <w:rsid w:val="005960F3"/>
    <w:rsid w:val="005A039D"/>
    <w:rsid w:val="005A2EBC"/>
    <w:rsid w:val="005A65C7"/>
    <w:rsid w:val="005B1612"/>
    <w:rsid w:val="005C0C75"/>
    <w:rsid w:val="005C2445"/>
    <w:rsid w:val="005C30D5"/>
    <w:rsid w:val="005D3313"/>
    <w:rsid w:val="005D638A"/>
    <w:rsid w:val="005D6B77"/>
    <w:rsid w:val="005E10F9"/>
    <w:rsid w:val="005E7EEB"/>
    <w:rsid w:val="006010B4"/>
    <w:rsid w:val="006033C5"/>
    <w:rsid w:val="006144BE"/>
    <w:rsid w:val="00614FAF"/>
    <w:rsid w:val="00616D04"/>
    <w:rsid w:val="00620325"/>
    <w:rsid w:val="006263D0"/>
    <w:rsid w:val="00637F05"/>
    <w:rsid w:val="00656E6E"/>
    <w:rsid w:val="006649B1"/>
    <w:rsid w:val="00667DD3"/>
    <w:rsid w:val="0067282F"/>
    <w:rsid w:val="00684818"/>
    <w:rsid w:val="0068569A"/>
    <w:rsid w:val="00686C44"/>
    <w:rsid w:val="006B22B2"/>
    <w:rsid w:val="006C6C9D"/>
    <w:rsid w:val="006D1591"/>
    <w:rsid w:val="006D3C0D"/>
    <w:rsid w:val="006E1739"/>
    <w:rsid w:val="006E6CC6"/>
    <w:rsid w:val="006F4179"/>
    <w:rsid w:val="007021D1"/>
    <w:rsid w:val="00707FB0"/>
    <w:rsid w:val="00721183"/>
    <w:rsid w:val="007335E9"/>
    <w:rsid w:val="007405DC"/>
    <w:rsid w:val="007460FC"/>
    <w:rsid w:val="00751400"/>
    <w:rsid w:val="0075442E"/>
    <w:rsid w:val="007546B4"/>
    <w:rsid w:val="007822E5"/>
    <w:rsid w:val="007824BA"/>
    <w:rsid w:val="00794158"/>
    <w:rsid w:val="007B1B10"/>
    <w:rsid w:val="007B4624"/>
    <w:rsid w:val="007D4068"/>
    <w:rsid w:val="007D4664"/>
    <w:rsid w:val="007E1549"/>
    <w:rsid w:val="0080563B"/>
    <w:rsid w:val="00831DEB"/>
    <w:rsid w:val="008321D9"/>
    <w:rsid w:val="00851918"/>
    <w:rsid w:val="0085576A"/>
    <w:rsid w:val="00857E3A"/>
    <w:rsid w:val="00857F4D"/>
    <w:rsid w:val="00865261"/>
    <w:rsid w:val="00894E59"/>
    <w:rsid w:val="008A3528"/>
    <w:rsid w:val="008A4A0A"/>
    <w:rsid w:val="008D7E86"/>
    <w:rsid w:val="008E2AC4"/>
    <w:rsid w:val="008F26D4"/>
    <w:rsid w:val="008F67D5"/>
    <w:rsid w:val="00906581"/>
    <w:rsid w:val="00913196"/>
    <w:rsid w:val="00916B5D"/>
    <w:rsid w:val="0093301B"/>
    <w:rsid w:val="00970EFF"/>
    <w:rsid w:val="00981B43"/>
    <w:rsid w:val="00982044"/>
    <w:rsid w:val="009A58BD"/>
    <w:rsid w:val="009B3D14"/>
    <w:rsid w:val="009B5585"/>
    <w:rsid w:val="009B6E23"/>
    <w:rsid w:val="009B798F"/>
    <w:rsid w:val="009C50E2"/>
    <w:rsid w:val="009E1E41"/>
    <w:rsid w:val="009F0E92"/>
    <w:rsid w:val="00A12294"/>
    <w:rsid w:val="00A215C3"/>
    <w:rsid w:val="00A30649"/>
    <w:rsid w:val="00A44F4C"/>
    <w:rsid w:val="00A52426"/>
    <w:rsid w:val="00A5661E"/>
    <w:rsid w:val="00A83BF4"/>
    <w:rsid w:val="00A97993"/>
    <w:rsid w:val="00AA055A"/>
    <w:rsid w:val="00AA2BEF"/>
    <w:rsid w:val="00AA48EB"/>
    <w:rsid w:val="00AB7BBD"/>
    <w:rsid w:val="00AC1945"/>
    <w:rsid w:val="00AC7E66"/>
    <w:rsid w:val="00AD35FA"/>
    <w:rsid w:val="00B240E0"/>
    <w:rsid w:val="00B42059"/>
    <w:rsid w:val="00B5555C"/>
    <w:rsid w:val="00B5685A"/>
    <w:rsid w:val="00B61630"/>
    <w:rsid w:val="00B65EFD"/>
    <w:rsid w:val="00B6796F"/>
    <w:rsid w:val="00B8643B"/>
    <w:rsid w:val="00B86478"/>
    <w:rsid w:val="00B92DC9"/>
    <w:rsid w:val="00BB546E"/>
    <w:rsid w:val="00BE427E"/>
    <w:rsid w:val="00BE4A74"/>
    <w:rsid w:val="00BE579E"/>
    <w:rsid w:val="00BF4829"/>
    <w:rsid w:val="00BF5E0C"/>
    <w:rsid w:val="00BF735B"/>
    <w:rsid w:val="00C00D41"/>
    <w:rsid w:val="00C103C7"/>
    <w:rsid w:val="00C142C3"/>
    <w:rsid w:val="00C16BA8"/>
    <w:rsid w:val="00C20572"/>
    <w:rsid w:val="00C34546"/>
    <w:rsid w:val="00C40224"/>
    <w:rsid w:val="00C623E1"/>
    <w:rsid w:val="00C62CE3"/>
    <w:rsid w:val="00C76F27"/>
    <w:rsid w:val="00CA220A"/>
    <w:rsid w:val="00CA7128"/>
    <w:rsid w:val="00CB7FD6"/>
    <w:rsid w:val="00CD1142"/>
    <w:rsid w:val="00CD2D39"/>
    <w:rsid w:val="00CF33BD"/>
    <w:rsid w:val="00CF560A"/>
    <w:rsid w:val="00D00395"/>
    <w:rsid w:val="00D041F2"/>
    <w:rsid w:val="00D236C3"/>
    <w:rsid w:val="00D325C5"/>
    <w:rsid w:val="00D3272B"/>
    <w:rsid w:val="00D537C4"/>
    <w:rsid w:val="00D54BE5"/>
    <w:rsid w:val="00D76176"/>
    <w:rsid w:val="00DF4192"/>
    <w:rsid w:val="00E062A9"/>
    <w:rsid w:val="00E1216F"/>
    <w:rsid w:val="00E323C9"/>
    <w:rsid w:val="00E33D0F"/>
    <w:rsid w:val="00E73479"/>
    <w:rsid w:val="00E945F3"/>
    <w:rsid w:val="00EB65D9"/>
    <w:rsid w:val="00EC4359"/>
    <w:rsid w:val="00ED0D8C"/>
    <w:rsid w:val="00ED387C"/>
    <w:rsid w:val="00EE79D2"/>
    <w:rsid w:val="00F04001"/>
    <w:rsid w:val="00F05394"/>
    <w:rsid w:val="00F17EE0"/>
    <w:rsid w:val="00F417FE"/>
    <w:rsid w:val="00F46B4A"/>
    <w:rsid w:val="00F47A40"/>
    <w:rsid w:val="00F531DA"/>
    <w:rsid w:val="00F73EEB"/>
    <w:rsid w:val="00F90799"/>
    <w:rsid w:val="00F96F75"/>
    <w:rsid w:val="00FA06E1"/>
    <w:rsid w:val="00FA0FC5"/>
    <w:rsid w:val="00FA1C29"/>
    <w:rsid w:val="00FA59F8"/>
    <w:rsid w:val="00FB00B2"/>
    <w:rsid w:val="00FB75C2"/>
    <w:rsid w:val="00FC3497"/>
    <w:rsid w:val="00FC592D"/>
    <w:rsid w:val="00FF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07EE2"/>
  <w15:docId w15:val="{16542895-644E-4B8C-9223-012FFEC2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EF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0751BA"/>
    <w:pPr>
      <w:widowControl w:val="0"/>
      <w:spacing w:after="0" w:line="240" w:lineRule="auto"/>
      <w:ind w:left="14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51BA"/>
    <w:pPr>
      <w:widowControl w:val="0"/>
      <w:spacing w:after="0" w:line="240" w:lineRule="auto"/>
      <w:ind w:left="140"/>
    </w:pPr>
    <w:rPr>
      <w:rFonts w:ascii="Calibri" w:eastAsia="Calibri" w:hAnsi="Calibri"/>
      <w:sz w:val="24"/>
      <w:szCs w:val="24"/>
    </w:rPr>
  </w:style>
  <w:style w:type="character" w:customStyle="1" w:styleId="BodyTextChar">
    <w:name w:val="Body Text Char"/>
    <w:basedOn w:val="DefaultParagraphFont"/>
    <w:link w:val="BodyText"/>
    <w:uiPriority w:val="1"/>
    <w:rsid w:val="000751BA"/>
    <w:rPr>
      <w:rFonts w:ascii="Calibri" w:eastAsia="Calibri" w:hAnsi="Calibri"/>
      <w:sz w:val="24"/>
      <w:szCs w:val="24"/>
    </w:rPr>
  </w:style>
  <w:style w:type="character" w:customStyle="1" w:styleId="Heading2Char">
    <w:name w:val="Heading 2 Char"/>
    <w:basedOn w:val="DefaultParagraphFont"/>
    <w:link w:val="Heading2"/>
    <w:uiPriority w:val="1"/>
    <w:rsid w:val="000751BA"/>
    <w:rPr>
      <w:rFonts w:ascii="Calibri" w:eastAsia="Calibri" w:hAnsi="Calibri"/>
      <w:b/>
      <w:bCs/>
      <w:sz w:val="24"/>
      <w:szCs w:val="24"/>
    </w:rPr>
  </w:style>
  <w:style w:type="paragraph" w:styleId="ListParagraph">
    <w:name w:val="List Paragraph"/>
    <w:basedOn w:val="Normal"/>
    <w:uiPriority w:val="1"/>
    <w:qFormat/>
    <w:rsid w:val="000751BA"/>
    <w:pPr>
      <w:widowControl w:val="0"/>
      <w:spacing w:after="0" w:line="240" w:lineRule="auto"/>
    </w:pPr>
  </w:style>
  <w:style w:type="character" w:styleId="Hyperlink">
    <w:name w:val="Hyperlink"/>
    <w:basedOn w:val="DefaultParagraphFont"/>
    <w:uiPriority w:val="99"/>
    <w:unhideWhenUsed/>
    <w:rsid w:val="000751BA"/>
    <w:rPr>
      <w:rFonts w:cs="Times New Roman"/>
      <w:color w:val="0000FF"/>
      <w:u w:val="single"/>
    </w:rPr>
  </w:style>
  <w:style w:type="paragraph" w:customStyle="1" w:styleId="TableParagraph">
    <w:name w:val="Table Paragraph"/>
    <w:basedOn w:val="Normal"/>
    <w:uiPriority w:val="1"/>
    <w:qFormat/>
    <w:rsid w:val="00BE427E"/>
    <w:pPr>
      <w:widowControl w:val="0"/>
      <w:spacing w:after="0" w:line="240" w:lineRule="auto"/>
    </w:pPr>
  </w:style>
  <w:style w:type="paragraph" w:styleId="Header">
    <w:name w:val="header"/>
    <w:basedOn w:val="Normal"/>
    <w:link w:val="HeaderChar"/>
    <w:uiPriority w:val="99"/>
    <w:unhideWhenUsed/>
    <w:rsid w:val="00E32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C9"/>
  </w:style>
  <w:style w:type="paragraph" w:styleId="Footer">
    <w:name w:val="footer"/>
    <w:basedOn w:val="Normal"/>
    <w:link w:val="FooterChar"/>
    <w:uiPriority w:val="99"/>
    <w:unhideWhenUsed/>
    <w:rsid w:val="00E32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C9"/>
  </w:style>
  <w:style w:type="paragraph" w:styleId="BalloonText">
    <w:name w:val="Balloon Text"/>
    <w:basedOn w:val="Normal"/>
    <w:link w:val="BalloonTextChar"/>
    <w:uiPriority w:val="99"/>
    <w:semiHidden/>
    <w:unhideWhenUsed/>
    <w:rsid w:val="0085191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9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E6CC6"/>
    <w:rPr>
      <w:sz w:val="18"/>
      <w:szCs w:val="18"/>
    </w:rPr>
  </w:style>
  <w:style w:type="paragraph" w:styleId="CommentText">
    <w:name w:val="annotation text"/>
    <w:basedOn w:val="Normal"/>
    <w:link w:val="CommentTextChar"/>
    <w:uiPriority w:val="99"/>
    <w:semiHidden/>
    <w:unhideWhenUsed/>
    <w:rsid w:val="006E6CC6"/>
    <w:pPr>
      <w:spacing w:line="240" w:lineRule="auto"/>
    </w:pPr>
    <w:rPr>
      <w:sz w:val="24"/>
      <w:szCs w:val="24"/>
    </w:rPr>
  </w:style>
  <w:style w:type="character" w:customStyle="1" w:styleId="CommentTextChar">
    <w:name w:val="Comment Text Char"/>
    <w:basedOn w:val="DefaultParagraphFont"/>
    <w:link w:val="CommentText"/>
    <w:uiPriority w:val="99"/>
    <w:semiHidden/>
    <w:rsid w:val="006E6CC6"/>
    <w:rPr>
      <w:sz w:val="24"/>
      <w:szCs w:val="24"/>
    </w:rPr>
  </w:style>
  <w:style w:type="paragraph" w:styleId="CommentSubject">
    <w:name w:val="annotation subject"/>
    <w:basedOn w:val="CommentText"/>
    <w:next w:val="CommentText"/>
    <w:link w:val="CommentSubjectChar"/>
    <w:uiPriority w:val="99"/>
    <w:semiHidden/>
    <w:unhideWhenUsed/>
    <w:rsid w:val="006E6CC6"/>
    <w:rPr>
      <w:b/>
      <w:bCs/>
      <w:sz w:val="20"/>
      <w:szCs w:val="20"/>
    </w:rPr>
  </w:style>
  <w:style w:type="character" w:customStyle="1" w:styleId="CommentSubjectChar">
    <w:name w:val="Comment Subject Char"/>
    <w:basedOn w:val="CommentTextChar"/>
    <w:link w:val="CommentSubject"/>
    <w:uiPriority w:val="99"/>
    <w:semiHidden/>
    <w:rsid w:val="006E6CC6"/>
    <w:rPr>
      <w:b/>
      <w:bCs/>
      <w:sz w:val="20"/>
      <w:szCs w:val="20"/>
    </w:rPr>
  </w:style>
  <w:style w:type="paragraph" w:styleId="DocumentMap">
    <w:name w:val="Document Map"/>
    <w:basedOn w:val="Normal"/>
    <w:link w:val="DocumentMapChar"/>
    <w:uiPriority w:val="99"/>
    <w:semiHidden/>
    <w:unhideWhenUsed/>
    <w:rsid w:val="00AA055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A055A"/>
    <w:rPr>
      <w:rFonts w:ascii="Lucida Grande" w:hAnsi="Lucida Grande" w:cs="Lucida Grande"/>
      <w:sz w:val="24"/>
      <w:szCs w:val="24"/>
    </w:rPr>
  </w:style>
  <w:style w:type="character" w:customStyle="1" w:styleId="Heading1Char">
    <w:name w:val="Heading 1 Char"/>
    <w:basedOn w:val="DefaultParagraphFont"/>
    <w:link w:val="Heading1"/>
    <w:uiPriority w:val="9"/>
    <w:rsid w:val="00970EFF"/>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094">
      <w:bodyDiv w:val="1"/>
      <w:marLeft w:val="0"/>
      <w:marRight w:val="0"/>
      <w:marTop w:val="0"/>
      <w:marBottom w:val="0"/>
      <w:divBdr>
        <w:top w:val="none" w:sz="0" w:space="0" w:color="auto"/>
        <w:left w:val="none" w:sz="0" w:space="0" w:color="auto"/>
        <w:bottom w:val="none" w:sz="0" w:space="0" w:color="auto"/>
        <w:right w:val="none" w:sz="0" w:space="0" w:color="auto"/>
      </w:divBdr>
    </w:div>
    <w:div w:id="82453164">
      <w:bodyDiv w:val="1"/>
      <w:marLeft w:val="0"/>
      <w:marRight w:val="0"/>
      <w:marTop w:val="0"/>
      <w:marBottom w:val="0"/>
      <w:divBdr>
        <w:top w:val="none" w:sz="0" w:space="0" w:color="auto"/>
        <w:left w:val="none" w:sz="0" w:space="0" w:color="auto"/>
        <w:bottom w:val="none" w:sz="0" w:space="0" w:color="auto"/>
        <w:right w:val="none" w:sz="0" w:space="0" w:color="auto"/>
      </w:divBdr>
    </w:div>
    <w:div w:id="136194600">
      <w:bodyDiv w:val="1"/>
      <w:marLeft w:val="0"/>
      <w:marRight w:val="0"/>
      <w:marTop w:val="0"/>
      <w:marBottom w:val="0"/>
      <w:divBdr>
        <w:top w:val="none" w:sz="0" w:space="0" w:color="auto"/>
        <w:left w:val="none" w:sz="0" w:space="0" w:color="auto"/>
        <w:bottom w:val="none" w:sz="0" w:space="0" w:color="auto"/>
        <w:right w:val="none" w:sz="0" w:space="0" w:color="auto"/>
      </w:divBdr>
    </w:div>
    <w:div w:id="309791938">
      <w:bodyDiv w:val="1"/>
      <w:marLeft w:val="0"/>
      <w:marRight w:val="0"/>
      <w:marTop w:val="0"/>
      <w:marBottom w:val="0"/>
      <w:divBdr>
        <w:top w:val="none" w:sz="0" w:space="0" w:color="auto"/>
        <w:left w:val="none" w:sz="0" w:space="0" w:color="auto"/>
        <w:bottom w:val="none" w:sz="0" w:space="0" w:color="auto"/>
        <w:right w:val="none" w:sz="0" w:space="0" w:color="auto"/>
      </w:divBdr>
      <w:divsChild>
        <w:div w:id="360787838">
          <w:marLeft w:val="0"/>
          <w:marRight w:val="0"/>
          <w:marTop w:val="0"/>
          <w:marBottom w:val="0"/>
          <w:divBdr>
            <w:top w:val="none" w:sz="0" w:space="0" w:color="auto"/>
            <w:left w:val="none" w:sz="0" w:space="0" w:color="auto"/>
            <w:bottom w:val="none" w:sz="0" w:space="0" w:color="auto"/>
            <w:right w:val="none" w:sz="0" w:space="0" w:color="auto"/>
          </w:divBdr>
        </w:div>
        <w:div w:id="389426406">
          <w:marLeft w:val="0"/>
          <w:marRight w:val="0"/>
          <w:marTop w:val="0"/>
          <w:marBottom w:val="0"/>
          <w:divBdr>
            <w:top w:val="none" w:sz="0" w:space="0" w:color="auto"/>
            <w:left w:val="none" w:sz="0" w:space="0" w:color="auto"/>
            <w:bottom w:val="none" w:sz="0" w:space="0" w:color="auto"/>
            <w:right w:val="none" w:sz="0" w:space="0" w:color="auto"/>
          </w:divBdr>
        </w:div>
        <w:div w:id="414521242">
          <w:marLeft w:val="0"/>
          <w:marRight w:val="0"/>
          <w:marTop w:val="0"/>
          <w:marBottom w:val="0"/>
          <w:divBdr>
            <w:top w:val="none" w:sz="0" w:space="0" w:color="auto"/>
            <w:left w:val="none" w:sz="0" w:space="0" w:color="auto"/>
            <w:bottom w:val="none" w:sz="0" w:space="0" w:color="auto"/>
            <w:right w:val="none" w:sz="0" w:space="0" w:color="auto"/>
          </w:divBdr>
        </w:div>
        <w:div w:id="2056348523">
          <w:marLeft w:val="0"/>
          <w:marRight w:val="0"/>
          <w:marTop w:val="0"/>
          <w:marBottom w:val="0"/>
          <w:divBdr>
            <w:top w:val="none" w:sz="0" w:space="0" w:color="auto"/>
            <w:left w:val="none" w:sz="0" w:space="0" w:color="auto"/>
            <w:bottom w:val="none" w:sz="0" w:space="0" w:color="auto"/>
            <w:right w:val="none" w:sz="0" w:space="0" w:color="auto"/>
          </w:divBdr>
        </w:div>
      </w:divsChild>
    </w:div>
    <w:div w:id="411394559">
      <w:bodyDiv w:val="1"/>
      <w:marLeft w:val="0"/>
      <w:marRight w:val="0"/>
      <w:marTop w:val="0"/>
      <w:marBottom w:val="0"/>
      <w:divBdr>
        <w:top w:val="none" w:sz="0" w:space="0" w:color="auto"/>
        <w:left w:val="none" w:sz="0" w:space="0" w:color="auto"/>
        <w:bottom w:val="none" w:sz="0" w:space="0" w:color="auto"/>
        <w:right w:val="none" w:sz="0" w:space="0" w:color="auto"/>
      </w:divBdr>
    </w:div>
    <w:div w:id="452986571">
      <w:bodyDiv w:val="1"/>
      <w:marLeft w:val="0"/>
      <w:marRight w:val="0"/>
      <w:marTop w:val="0"/>
      <w:marBottom w:val="0"/>
      <w:divBdr>
        <w:top w:val="none" w:sz="0" w:space="0" w:color="auto"/>
        <w:left w:val="none" w:sz="0" w:space="0" w:color="auto"/>
        <w:bottom w:val="none" w:sz="0" w:space="0" w:color="auto"/>
        <w:right w:val="none" w:sz="0" w:space="0" w:color="auto"/>
      </w:divBdr>
    </w:div>
    <w:div w:id="487285256">
      <w:bodyDiv w:val="1"/>
      <w:marLeft w:val="0"/>
      <w:marRight w:val="0"/>
      <w:marTop w:val="0"/>
      <w:marBottom w:val="0"/>
      <w:divBdr>
        <w:top w:val="none" w:sz="0" w:space="0" w:color="auto"/>
        <w:left w:val="none" w:sz="0" w:space="0" w:color="auto"/>
        <w:bottom w:val="none" w:sz="0" w:space="0" w:color="auto"/>
        <w:right w:val="none" w:sz="0" w:space="0" w:color="auto"/>
      </w:divBdr>
      <w:divsChild>
        <w:div w:id="1485656537">
          <w:marLeft w:val="0"/>
          <w:marRight w:val="0"/>
          <w:marTop w:val="0"/>
          <w:marBottom w:val="0"/>
          <w:divBdr>
            <w:top w:val="none" w:sz="0" w:space="0" w:color="auto"/>
            <w:left w:val="none" w:sz="0" w:space="0" w:color="auto"/>
            <w:bottom w:val="none" w:sz="0" w:space="0" w:color="auto"/>
            <w:right w:val="none" w:sz="0" w:space="0" w:color="auto"/>
          </w:divBdr>
        </w:div>
        <w:div w:id="1642077058">
          <w:marLeft w:val="0"/>
          <w:marRight w:val="0"/>
          <w:marTop w:val="0"/>
          <w:marBottom w:val="0"/>
          <w:divBdr>
            <w:top w:val="none" w:sz="0" w:space="0" w:color="auto"/>
            <w:left w:val="none" w:sz="0" w:space="0" w:color="auto"/>
            <w:bottom w:val="none" w:sz="0" w:space="0" w:color="auto"/>
            <w:right w:val="none" w:sz="0" w:space="0" w:color="auto"/>
          </w:divBdr>
        </w:div>
      </w:divsChild>
    </w:div>
    <w:div w:id="589966438">
      <w:bodyDiv w:val="1"/>
      <w:marLeft w:val="0"/>
      <w:marRight w:val="0"/>
      <w:marTop w:val="0"/>
      <w:marBottom w:val="0"/>
      <w:divBdr>
        <w:top w:val="none" w:sz="0" w:space="0" w:color="auto"/>
        <w:left w:val="none" w:sz="0" w:space="0" w:color="auto"/>
        <w:bottom w:val="none" w:sz="0" w:space="0" w:color="auto"/>
        <w:right w:val="none" w:sz="0" w:space="0" w:color="auto"/>
      </w:divBdr>
    </w:div>
    <w:div w:id="911546825">
      <w:bodyDiv w:val="1"/>
      <w:marLeft w:val="0"/>
      <w:marRight w:val="0"/>
      <w:marTop w:val="0"/>
      <w:marBottom w:val="0"/>
      <w:divBdr>
        <w:top w:val="none" w:sz="0" w:space="0" w:color="auto"/>
        <w:left w:val="none" w:sz="0" w:space="0" w:color="auto"/>
        <w:bottom w:val="none" w:sz="0" w:space="0" w:color="auto"/>
        <w:right w:val="none" w:sz="0" w:space="0" w:color="auto"/>
      </w:divBdr>
      <w:divsChild>
        <w:div w:id="2438927">
          <w:marLeft w:val="0"/>
          <w:marRight w:val="0"/>
          <w:marTop w:val="0"/>
          <w:marBottom w:val="0"/>
          <w:divBdr>
            <w:top w:val="none" w:sz="0" w:space="0" w:color="auto"/>
            <w:left w:val="none" w:sz="0" w:space="0" w:color="auto"/>
            <w:bottom w:val="none" w:sz="0" w:space="0" w:color="auto"/>
            <w:right w:val="none" w:sz="0" w:space="0" w:color="auto"/>
          </w:divBdr>
        </w:div>
        <w:div w:id="77337292">
          <w:marLeft w:val="0"/>
          <w:marRight w:val="0"/>
          <w:marTop w:val="0"/>
          <w:marBottom w:val="0"/>
          <w:divBdr>
            <w:top w:val="none" w:sz="0" w:space="0" w:color="auto"/>
            <w:left w:val="none" w:sz="0" w:space="0" w:color="auto"/>
            <w:bottom w:val="none" w:sz="0" w:space="0" w:color="auto"/>
            <w:right w:val="none" w:sz="0" w:space="0" w:color="auto"/>
          </w:divBdr>
        </w:div>
        <w:div w:id="365105335">
          <w:marLeft w:val="0"/>
          <w:marRight w:val="0"/>
          <w:marTop w:val="0"/>
          <w:marBottom w:val="0"/>
          <w:divBdr>
            <w:top w:val="none" w:sz="0" w:space="0" w:color="auto"/>
            <w:left w:val="none" w:sz="0" w:space="0" w:color="auto"/>
            <w:bottom w:val="none" w:sz="0" w:space="0" w:color="auto"/>
            <w:right w:val="none" w:sz="0" w:space="0" w:color="auto"/>
          </w:divBdr>
        </w:div>
        <w:div w:id="390618859">
          <w:marLeft w:val="0"/>
          <w:marRight w:val="0"/>
          <w:marTop w:val="0"/>
          <w:marBottom w:val="0"/>
          <w:divBdr>
            <w:top w:val="none" w:sz="0" w:space="0" w:color="auto"/>
            <w:left w:val="none" w:sz="0" w:space="0" w:color="auto"/>
            <w:bottom w:val="none" w:sz="0" w:space="0" w:color="auto"/>
            <w:right w:val="none" w:sz="0" w:space="0" w:color="auto"/>
          </w:divBdr>
        </w:div>
        <w:div w:id="492570499">
          <w:marLeft w:val="0"/>
          <w:marRight w:val="0"/>
          <w:marTop w:val="0"/>
          <w:marBottom w:val="0"/>
          <w:divBdr>
            <w:top w:val="none" w:sz="0" w:space="0" w:color="auto"/>
            <w:left w:val="none" w:sz="0" w:space="0" w:color="auto"/>
            <w:bottom w:val="none" w:sz="0" w:space="0" w:color="auto"/>
            <w:right w:val="none" w:sz="0" w:space="0" w:color="auto"/>
          </w:divBdr>
        </w:div>
        <w:div w:id="719133476">
          <w:marLeft w:val="0"/>
          <w:marRight w:val="0"/>
          <w:marTop w:val="0"/>
          <w:marBottom w:val="0"/>
          <w:divBdr>
            <w:top w:val="none" w:sz="0" w:space="0" w:color="auto"/>
            <w:left w:val="none" w:sz="0" w:space="0" w:color="auto"/>
            <w:bottom w:val="none" w:sz="0" w:space="0" w:color="auto"/>
            <w:right w:val="none" w:sz="0" w:space="0" w:color="auto"/>
          </w:divBdr>
        </w:div>
        <w:div w:id="733356886">
          <w:marLeft w:val="0"/>
          <w:marRight w:val="0"/>
          <w:marTop w:val="0"/>
          <w:marBottom w:val="0"/>
          <w:divBdr>
            <w:top w:val="none" w:sz="0" w:space="0" w:color="auto"/>
            <w:left w:val="none" w:sz="0" w:space="0" w:color="auto"/>
            <w:bottom w:val="none" w:sz="0" w:space="0" w:color="auto"/>
            <w:right w:val="none" w:sz="0" w:space="0" w:color="auto"/>
          </w:divBdr>
        </w:div>
        <w:div w:id="765007111">
          <w:marLeft w:val="0"/>
          <w:marRight w:val="0"/>
          <w:marTop w:val="0"/>
          <w:marBottom w:val="0"/>
          <w:divBdr>
            <w:top w:val="none" w:sz="0" w:space="0" w:color="auto"/>
            <w:left w:val="none" w:sz="0" w:space="0" w:color="auto"/>
            <w:bottom w:val="none" w:sz="0" w:space="0" w:color="auto"/>
            <w:right w:val="none" w:sz="0" w:space="0" w:color="auto"/>
          </w:divBdr>
        </w:div>
        <w:div w:id="887570039">
          <w:marLeft w:val="0"/>
          <w:marRight w:val="0"/>
          <w:marTop w:val="0"/>
          <w:marBottom w:val="0"/>
          <w:divBdr>
            <w:top w:val="none" w:sz="0" w:space="0" w:color="auto"/>
            <w:left w:val="none" w:sz="0" w:space="0" w:color="auto"/>
            <w:bottom w:val="none" w:sz="0" w:space="0" w:color="auto"/>
            <w:right w:val="none" w:sz="0" w:space="0" w:color="auto"/>
          </w:divBdr>
        </w:div>
        <w:div w:id="1061292008">
          <w:marLeft w:val="0"/>
          <w:marRight w:val="0"/>
          <w:marTop w:val="0"/>
          <w:marBottom w:val="0"/>
          <w:divBdr>
            <w:top w:val="none" w:sz="0" w:space="0" w:color="auto"/>
            <w:left w:val="none" w:sz="0" w:space="0" w:color="auto"/>
            <w:bottom w:val="none" w:sz="0" w:space="0" w:color="auto"/>
            <w:right w:val="none" w:sz="0" w:space="0" w:color="auto"/>
          </w:divBdr>
        </w:div>
        <w:div w:id="1114790376">
          <w:marLeft w:val="0"/>
          <w:marRight w:val="0"/>
          <w:marTop w:val="0"/>
          <w:marBottom w:val="0"/>
          <w:divBdr>
            <w:top w:val="none" w:sz="0" w:space="0" w:color="auto"/>
            <w:left w:val="none" w:sz="0" w:space="0" w:color="auto"/>
            <w:bottom w:val="none" w:sz="0" w:space="0" w:color="auto"/>
            <w:right w:val="none" w:sz="0" w:space="0" w:color="auto"/>
          </w:divBdr>
        </w:div>
        <w:div w:id="1143080698">
          <w:marLeft w:val="0"/>
          <w:marRight w:val="0"/>
          <w:marTop w:val="0"/>
          <w:marBottom w:val="0"/>
          <w:divBdr>
            <w:top w:val="none" w:sz="0" w:space="0" w:color="auto"/>
            <w:left w:val="none" w:sz="0" w:space="0" w:color="auto"/>
            <w:bottom w:val="none" w:sz="0" w:space="0" w:color="auto"/>
            <w:right w:val="none" w:sz="0" w:space="0" w:color="auto"/>
          </w:divBdr>
        </w:div>
        <w:div w:id="1165440149">
          <w:marLeft w:val="0"/>
          <w:marRight w:val="0"/>
          <w:marTop w:val="0"/>
          <w:marBottom w:val="0"/>
          <w:divBdr>
            <w:top w:val="none" w:sz="0" w:space="0" w:color="auto"/>
            <w:left w:val="none" w:sz="0" w:space="0" w:color="auto"/>
            <w:bottom w:val="none" w:sz="0" w:space="0" w:color="auto"/>
            <w:right w:val="none" w:sz="0" w:space="0" w:color="auto"/>
          </w:divBdr>
        </w:div>
        <w:div w:id="1274675342">
          <w:marLeft w:val="0"/>
          <w:marRight w:val="0"/>
          <w:marTop w:val="0"/>
          <w:marBottom w:val="0"/>
          <w:divBdr>
            <w:top w:val="none" w:sz="0" w:space="0" w:color="auto"/>
            <w:left w:val="none" w:sz="0" w:space="0" w:color="auto"/>
            <w:bottom w:val="none" w:sz="0" w:space="0" w:color="auto"/>
            <w:right w:val="none" w:sz="0" w:space="0" w:color="auto"/>
          </w:divBdr>
        </w:div>
        <w:div w:id="1308364523">
          <w:marLeft w:val="0"/>
          <w:marRight w:val="0"/>
          <w:marTop w:val="0"/>
          <w:marBottom w:val="0"/>
          <w:divBdr>
            <w:top w:val="none" w:sz="0" w:space="0" w:color="auto"/>
            <w:left w:val="none" w:sz="0" w:space="0" w:color="auto"/>
            <w:bottom w:val="none" w:sz="0" w:space="0" w:color="auto"/>
            <w:right w:val="none" w:sz="0" w:space="0" w:color="auto"/>
          </w:divBdr>
        </w:div>
        <w:div w:id="1401638790">
          <w:marLeft w:val="0"/>
          <w:marRight w:val="0"/>
          <w:marTop w:val="0"/>
          <w:marBottom w:val="0"/>
          <w:divBdr>
            <w:top w:val="none" w:sz="0" w:space="0" w:color="auto"/>
            <w:left w:val="none" w:sz="0" w:space="0" w:color="auto"/>
            <w:bottom w:val="none" w:sz="0" w:space="0" w:color="auto"/>
            <w:right w:val="none" w:sz="0" w:space="0" w:color="auto"/>
          </w:divBdr>
        </w:div>
        <w:div w:id="1565992612">
          <w:marLeft w:val="0"/>
          <w:marRight w:val="0"/>
          <w:marTop w:val="0"/>
          <w:marBottom w:val="0"/>
          <w:divBdr>
            <w:top w:val="none" w:sz="0" w:space="0" w:color="auto"/>
            <w:left w:val="none" w:sz="0" w:space="0" w:color="auto"/>
            <w:bottom w:val="none" w:sz="0" w:space="0" w:color="auto"/>
            <w:right w:val="none" w:sz="0" w:space="0" w:color="auto"/>
          </w:divBdr>
        </w:div>
        <w:div w:id="1607927325">
          <w:marLeft w:val="0"/>
          <w:marRight w:val="0"/>
          <w:marTop w:val="0"/>
          <w:marBottom w:val="0"/>
          <w:divBdr>
            <w:top w:val="none" w:sz="0" w:space="0" w:color="auto"/>
            <w:left w:val="none" w:sz="0" w:space="0" w:color="auto"/>
            <w:bottom w:val="none" w:sz="0" w:space="0" w:color="auto"/>
            <w:right w:val="none" w:sz="0" w:space="0" w:color="auto"/>
          </w:divBdr>
        </w:div>
        <w:div w:id="1637568368">
          <w:marLeft w:val="0"/>
          <w:marRight w:val="0"/>
          <w:marTop w:val="0"/>
          <w:marBottom w:val="0"/>
          <w:divBdr>
            <w:top w:val="none" w:sz="0" w:space="0" w:color="auto"/>
            <w:left w:val="none" w:sz="0" w:space="0" w:color="auto"/>
            <w:bottom w:val="none" w:sz="0" w:space="0" w:color="auto"/>
            <w:right w:val="none" w:sz="0" w:space="0" w:color="auto"/>
          </w:divBdr>
        </w:div>
        <w:div w:id="1733042699">
          <w:marLeft w:val="0"/>
          <w:marRight w:val="0"/>
          <w:marTop w:val="0"/>
          <w:marBottom w:val="0"/>
          <w:divBdr>
            <w:top w:val="none" w:sz="0" w:space="0" w:color="auto"/>
            <w:left w:val="none" w:sz="0" w:space="0" w:color="auto"/>
            <w:bottom w:val="none" w:sz="0" w:space="0" w:color="auto"/>
            <w:right w:val="none" w:sz="0" w:space="0" w:color="auto"/>
          </w:divBdr>
        </w:div>
        <w:div w:id="1808009001">
          <w:marLeft w:val="0"/>
          <w:marRight w:val="0"/>
          <w:marTop w:val="0"/>
          <w:marBottom w:val="0"/>
          <w:divBdr>
            <w:top w:val="none" w:sz="0" w:space="0" w:color="auto"/>
            <w:left w:val="none" w:sz="0" w:space="0" w:color="auto"/>
            <w:bottom w:val="none" w:sz="0" w:space="0" w:color="auto"/>
            <w:right w:val="none" w:sz="0" w:space="0" w:color="auto"/>
          </w:divBdr>
        </w:div>
        <w:div w:id="1815950828">
          <w:marLeft w:val="0"/>
          <w:marRight w:val="0"/>
          <w:marTop w:val="0"/>
          <w:marBottom w:val="0"/>
          <w:divBdr>
            <w:top w:val="none" w:sz="0" w:space="0" w:color="auto"/>
            <w:left w:val="none" w:sz="0" w:space="0" w:color="auto"/>
            <w:bottom w:val="none" w:sz="0" w:space="0" w:color="auto"/>
            <w:right w:val="none" w:sz="0" w:space="0" w:color="auto"/>
          </w:divBdr>
        </w:div>
        <w:div w:id="1887834885">
          <w:marLeft w:val="0"/>
          <w:marRight w:val="0"/>
          <w:marTop w:val="0"/>
          <w:marBottom w:val="0"/>
          <w:divBdr>
            <w:top w:val="none" w:sz="0" w:space="0" w:color="auto"/>
            <w:left w:val="none" w:sz="0" w:space="0" w:color="auto"/>
            <w:bottom w:val="none" w:sz="0" w:space="0" w:color="auto"/>
            <w:right w:val="none" w:sz="0" w:space="0" w:color="auto"/>
          </w:divBdr>
        </w:div>
        <w:div w:id="1980187999">
          <w:marLeft w:val="0"/>
          <w:marRight w:val="0"/>
          <w:marTop w:val="0"/>
          <w:marBottom w:val="0"/>
          <w:divBdr>
            <w:top w:val="none" w:sz="0" w:space="0" w:color="auto"/>
            <w:left w:val="none" w:sz="0" w:space="0" w:color="auto"/>
            <w:bottom w:val="none" w:sz="0" w:space="0" w:color="auto"/>
            <w:right w:val="none" w:sz="0" w:space="0" w:color="auto"/>
          </w:divBdr>
        </w:div>
      </w:divsChild>
    </w:div>
    <w:div w:id="1069108746">
      <w:bodyDiv w:val="1"/>
      <w:marLeft w:val="0"/>
      <w:marRight w:val="0"/>
      <w:marTop w:val="0"/>
      <w:marBottom w:val="0"/>
      <w:divBdr>
        <w:top w:val="none" w:sz="0" w:space="0" w:color="auto"/>
        <w:left w:val="none" w:sz="0" w:space="0" w:color="auto"/>
        <w:bottom w:val="none" w:sz="0" w:space="0" w:color="auto"/>
        <w:right w:val="none" w:sz="0" w:space="0" w:color="auto"/>
      </w:divBdr>
    </w:div>
    <w:div w:id="1289820948">
      <w:bodyDiv w:val="1"/>
      <w:marLeft w:val="0"/>
      <w:marRight w:val="0"/>
      <w:marTop w:val="0"/>
      <w:marBottom w:val="0"/>
      <w:divBdr>
        <w:top w:val="none" w:sz="0" w:space="0" w:color="auto"/>
        <w:left w:val="none" w:sz="0" w:space="0" w:color="auto"/>
        <w:bottom w:val="none" w:sz="0" w:space="0" w:color="auto"/>
        <w:right w:val="none" w:sz="0" w:space="0" w:color="auto"/>
      </w:divBdr>
    </w:div>
    <w:div w:id="1299264675">
      <w:bodyDiv w:val="1"/>
      <w:marLeft w:val="0"/>
      <w:marRight w:val="0"/>
      <w:marTop w:val="0"/>
      <w:marBottom w:val="0"/>
      <w:divBdr>
        <w:top w:val="none" w:sz="0" w:space="0" w:color="auto"/>
        <w:left w:val="none" w:sz="0" w:space="0" w:color="auto"/>
        <w:bottom w:val="none" w:sz="0" w:space="0" w:color="auto"/>
        <w:right w:val="none" w:sz="0" w:space="0" w:color="auto"/>
      </w:divBdr>
    </w:div>
    <w:div w:id="1337925269">
      <w:bodyDiv w:val="1"/>
      <w:marLeft w:val="0"/>
      <w:marRight w:val="0"/>
      <w:marTop w:val="0"/>
      <w:marBottom w:val="0"/>
      <w:divBdr>
        <w:top w:val="none" w:sz="0" w:space="0" w:color="auto"/>
        <w:left w:val="none" w:sz="0" w:space="0" w:color="auto"/>
        <w:bottom w:val="none" w:sz="0" w:space="0" w:color="auto"/>
        <w:right w:val="none" w:sz="0" w:space="0" w:color="auto"/>
      </w:divBdr>
    </w:div>
    <w:div w:id="1409380608">
      <w:bodyDiv w:val="1"/>
      <w:marLeft w:val="0"/>
      <w:marRight w:val="0"/>
      <w:marTop w:val="0"/>
      <w:marBottom w:val="0"/>
      <w:divBdr>
        <w:top w:val="none" w:sz="0" w:space="0" w:color="auto"/>
        <w:left w:val="none" w:sz="0" w:space="0" w:color="auto"/>
        <w:bottom w:val="none" w:sz="0" w:space="0" w:color="auto"/>
        <w:right w:val="none" w:sz="0" w:space="0" w:color="auto"/>
      </w:divBdr>
    </w:div>
    <w:div w:id="1547062624">
      <w:bodyDiv w:val="1"/>
      <w:marLeft w:val="0"/>
      <w:marRight w:val="0"/>
      <w:marTop w:val="0"/>
      <w:marBottom w:val="0"/>
      <w:divBdr>
        <w:top w:val="none" w:sz="0" w:space="0" w:color="auto"/>
        <w:left w:val="none" w:sz="0" w:space="0" w:color="auto"/>
        <w:bottom w:val="none" w:sz="0" w:space="0" w:color="auto"/>
        <w:right w:val="none" w:sz="0" w:space="0" w:color="auto"/>
      </w:divBdr>
    </w:div>
    <w:div w:id="1670518967">
      <w:bodyDiv w:val="1"/>
      <w:marLeft w:val="0"/>
      <w:marRight w:val="0"/>
      <w:marTop w:val="0"/>
      <w:marBottom w:val="0"/>
      <w:divBdr>
        <w:top w:val="none" w:sz="0" w:space="0" w:color="auto"/>
        <w:left w:val="none" w:sz="0" w:space="0" w:color="auto"/>
        <w:bottom w:val="none" w:sz="0" w:space="0" w:color="auto"/>
        <w:right w:val="none" w:sz="0" w:space="0" w:color="auto"/>
      </w:divBdr>
    </w:div>
    <w:div w:id="1908107882">
      <w:bodyDiv w:val="1"/>
      <w:marLeft w:val="0"/>
      <w:marRight w:val="0"/>
      <w:marTop w:val="0"/>
      <w:marBottom w:val="0"/>
      <w:divBdr>
        <w:top w:val="none" w:sz="0" w:space="0" w:color="auto"/>
        <w:left w:val="none" w:sz="0" w:space="0" w:color="auto"/>
        <w:bottom w:val="none" w:sz="0" w:space="0" w:color="auto"/>
        <w:right w:val="none" w:sz="0" w:space="0" w:color="auto"/>
      </w:divBdr>
    </w:div>
    <w:div w:id="213444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Foothill-De Anza Community College Dist</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Adriana Garcia</cp:lastModifiedBy>
  <cp:revision>2</cp:revision>
  <dcterms:created xsi:type="dcterms:W3CDTF">2019-12-03T19:11:00Z</dcterms:created>
  <dcterms:modified xsi:type="dcterms:W3CDTF">2019-12-03T19:11:00Z</dcterms:modified>
</cp:coreProperties>
</file>