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5EFA20F6" w:rsidR="00F06482" w:rsidRDefault="00615419">
      <w:pPr>
        <w:rPr>
          <w:rFonts w:ascii="Times New Roman" w:hAnsi="Times New Roman"/>
          <w:sz w:val="24"/>
          <w:szCs w:val="24"/>
        </w:rPr>
      </w:pPr>
      <w:r>
        <w:rPr>
          <w:rFonts w:ascii="Times New Roman" w:hAnsi="Times New Roman"/>
          <w:sz w:val="24"/>
          <w:szCs w:val="24"/>
        </w:rPr>
        <w:t>Due: Friday May 6,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22D673CA">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22D673CA">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320D5FEA" w:rsidR="001338C4" w:rsidRPr="00433F91" w:rsidRDefault="22D673CA" w:rsidP="22D673CA">
            <w:pPr>
              <w:keepLines/>
              <w:spacing w:after="0" w:line="240" w:lineRule="auto"/>
              <w:jc w:val="both"/>
            </w:pPr>
            <w:r w:rsidRPr="22D673CA">
              <w:t xml:space="preserve">Library </w:t>
            </w:r>
          </w:p>
        </w:tc>
      </w:tr>
      <w:tr w:rsidR="001338C4" w:rsidRPr="00433F91" w14:paraId="65DAB2B4" w14:textId="69A7062C" w:rsidTr="22D673CA">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53381B95" w14:textId="2D64A836" w:rsidR="001338C4" w:rsidRPr="00BB2E64" w:rsidRDefault="22D673CA" w:rsidP="22D673CA">
            <w:pPr>
              <w:keepLines/>
              <w:spacing w:after="0" w:line="240" w:lineRule="auto"/>
              <w:jc w:val="both"/>
              <w:rPr>
                <w:rFonts w:ascii="Calibri" w:eastAsia="Calibri" w:hAnsi="Calibri" w:cs="Calibri"/>
              </w:rPr>
            </w:pPr>
            <w:r w:rsidRPr="22D673CA">
              <w:rPr>
                <w:rFonts w:ascii="Calibri" w:eastAsia="Calibri" w:hAnsi="Calibri" w:cs="Calibri"/>
              </w:rPr>
              <w:t>The mission of the De Anza College Library is to provide students with the information skills they need to be successful at De Anza as well as in upper division courses, in the job market and as information consumers and creators throughout their lives.</w:t>
            </w:r>
          </w:p>
          <w:p w14:paraId="1353D5A3" w14:textId="05DF5742" w:rsidR="001338C4" w:rsidRPr="00BB2E64" w:rsidRDefault="001338C4" w:rsidP="22D673CA">
            <w:pPr>
              <w:keepLines/>
              <w:spacing w:after="0" w:line="240" w:lineRule="auto"/>
              <w:jc w:val="both"/>
              <w:rPr>
                <w:rFonts w:ascii="Calibri" w:eastAsia="Calibri" w:hAnsi="Calibri" w:cs="Calibri"/>
              </w:rPr>
            </w:pPr>
          </w:p>
          <w:p w14:paraId="47A4AD9C" w14:textId="17F99F71" w:rsidR="001338C4" w:rsidRPr="00BB2E64" w:rsidRDefault="22D673CA" w:rsidP="22D673CA">
            <w:pPr>
              <w:keepLines/>
              <w:spacing w:after="0" w:line="240" w:lineRule="auto"/>
              <w:jc w:val="both"/>
              <w:rPr>
                <w:rFonts w:ascii="Calibri" w:eastAsia="Calibri" w:hAnsi="Calibri" w:cs="Calibri"/>
                <w:shd w:val="clear" w:color="auto" w:fill="FFFFFF"/>
              </w:rPr>
            </w:pPr>
            <w:r w:rsidRPr="22D673CA">
              <w:rPr>
                <w:rFonts w:ascii="Calibri" w:eastAsia="Calibri" w:hAnsi="Calibri" w:cs="Calibri"/>
              </w:rPr>
              <w:t>To promote information literacy, librarians teach students to locate, evaluate and use information effectively. The library staff selects accurate, diverse, comprehensive and current academic resources. The Library provides access to technology and a welcoming learning space that supports students' educational needs. Resources are readily available to students whatever their needs and wherever they are located.</w:t>
            </w:r>
          </w:p>
        </w:tc>
      </w:tr>
      <w:tr w:rsidR="001338C4" w:rsidRPr="00433F91" w14:paraId="4EE28EAC" w14:textId="13A51B88" w:rsidTr="22D673CA">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xml:space="preserve">, Transfer. Career/Technical, </w:t>
            </w:r>
            <w:r w:rsidR="001338C4" w:rsidRPr="00433F91">
              <w:rPr>
                <w:rFonts w:cstheme="minorHAnsi"/>
              </w:rPr>
              <w:lastRenderedPageBreak/>
              <w:t>Learning Resources/Academic Services, personal enrichment or N/A</w:t>
            </w:r>
          </w:p>
        </w:tc>
        <w:tc>
          <w:tcPr>
            <w:tcW w:w="5197" w:type="dxa"/>
          </w:tcPr>
          <w:p w14:paraId="401DEC6D" w14:textId="7A9A39A8" w:rsidR="001338C4" w:rsidRPr="00433F91" w:rsidRDefault="22D673CA" w:rsidP="22D673CA">
            <w:pPr>
              <w:keepLines/>
              <w:spacing w:after="0" w:line="240" w:lineRule="auto"/>
            </w:pPr>
            <w:r w:rsidRPr="22D673CA">
              <w:lastRenderedPageBreak/>
              <w:t>Learning Resources/Academic Services</w:t>
            </w:r>
          </w:p>
        </w:tc>
      </w:tr>
      <w:tr w:rsidR="001338C4" w:rsidRPr="00433F91" w14:paraId="4C4F60DD" w14:textId="5703D807" w:rsidTr="22D673CA">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092197A4" w:rsidR="001338C4" w:rsidRDefault="22D673CA" w:rsidP="22D673CA">
            <w:pPr>
              <w:keepLines/>
              <w:spacing w:after="0" w:line="240" w:lineRule="auto"/>
            </w:pPr>
            <w:r w:rsidRPr="22D673CA">
              <w:t>Transfer</w:t>
            </w:r>
          </w:p>
        </w:tc>
      </w:tr>
      <w:tr w:rsidR="001338C4" w:rsidRPr="00E261E4" w14:paraId="73B9B908" w14:textId="540CF621" w:rsidTr="22D673CA">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44E1553F" w:rsidR="001338C4" w:rsidRPr="00E261E4" w:rsidRDefault="22D673CA" w:rsidP="22D673CA">
            <w:pPr>
              <w:keepLines/>
              <w:spacing w:after="0" w:line="240" w:lineRule="auto"/>
              <w:rPr>
                <w:rFonts w:eastAsia="Times New Roman"/>
              </w:rPr>
            </w:pPr>
            <w:r w:rsidRPr="22D673CA">
              <w:rPr>
                <w:rFonts w:eastAsia="Times New Roman"/>
              </w:rPr>
              <w:t>None offered</w:t>
            </w:r>
          </w:p>
        </w:tc>
      </w:tr>
      <w:tr w:rsidR="001338C4" w:rsidRPr="00433F91" w14:paraId="271F1A1A" w14:textId="2F87B091" w:rsidTr="22D673CA">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3E7ADA"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5ADD0249" w:rsidR="001338C4" w:rsidRDefault="22D673CA" w:rsidP="22D673CA">
            <w:pPr>
              <w:keepLines/>
              <w:spacing w:after="0" w:line="240" w:lineRule="auto"/>
              <w:rPr>
                <w:rFonts w:eastAsia="Times New Roman"/>
              </w:rPr>
            </w:pPr>
            <w:r w:rsidRPr="22D673CA">
              <w:rPr>
                <w:rFonts w:eastAsia="Times New Roman"/>
              </w:rPr>
              <w:t>None offered</w:t>
            </w:r>
          </w:p>
        </w:tc>
      </w:tr>
      <w:tr w:rsidR="001338C4" w:rsidRPr="00E261E4" w14:paraId="08A39F15" w14:textId="65B19E2D" w:rsidTr="22D673CA">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16AA8F4F" w:rsidR="001338C4" w:rsidRPr="00E261E4" w:rsidRDefault="22D673CA" w:rsidP="22D673CA">
            <w:pPr>
              <w:keepLines/>
              <w:spacing w:after="0" w:line="240" w:lineRule="auto"/>
              <w:rPr>
                <w:rFonts w:eastAsia="Times New Roman"/>
              </w:rPr>
            </w:pPr>
            <w:r w:rsidRPr="22D673CA">
              <w:rPr>
                <w:rFonts w:eastAsia="Times New Roman"/>
              </w:rPr>
              <w:t>None offered</w:t>
            </w:r>
          </w:p>
        </w:tc>
      </w:tr>
      <w:tr w:rsidR="001338C4" w:rsidRPr="00E261E4" w14:paraId="58AEF2BA" w14:textId="3A1BD83A" w:rsidTr="22D673CA">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lastRenderedPageBreak/>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5197" w:type="dxa"/>
          </w:tcPr>
          <w:p w14:paraId="5942EB3B" w14:textId="35E5CD34" w:rsidR="001338C4" w:rsidRPr="00E261E4" w:rsidRDefault="22D673CA" w:rsidP="22D673CA">
            <w:pPr>
              <w:keepLines/>
              <w:spacing w:after="0" w:line="240" w:lineRule="auto"/>
              <w:rPr>
                <w:rFonts w:eastAsia="Times New Roman"/>
              </w:rPr>
            </w:pPr>
            <w:r w:rsidRPr="22D673CA">
              <w:rPr>
                <w:rFonts w:eastAsia="Times New Roman"/>
              </w:rPr>
              <w:t>None offered</w:t>
            </w:r>
          </w:p>
        </w:tc>
      </w:tr>
      <w:tr w:rsidR="001338C4" w:rsidRPr="00E261E4" w14:paraId="384290CC" w14:textId="77471F2E" w:rsidTr="22D673CA">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77777777" w:rsidR="001338C4" w:rsidRPr="00E261E4" w:rsidRDefault="001338C4" w:rsidP="00512AFD">
            <w:pPr>
              <w:keepLines/>
              <w:spacing w:after="0" w:line="240" w:lineRule="auto"/>
              <w:rPr>
                <w:rFonts w:eastAsia="Times New Roman" w:cstheme="minorHAnsi"/>
              </w:rPr>
            </w:pPr>
          </w:p>
        </w:tc>
      </w:tr>
      <w:tr w:rsidR="001338C4" w:rsidRPr="00E261E4" w14:paraId="62D2D08F" w14:textId="2E9A5227" w:rsidTr="22D673CA">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714E7543" w14:textId="77777777" w:rsidR="001338C4" w:rsidRPr="00E261E4" w:rsidRDefault="001338C4" w:rsidP="00512AFD">
            <w:pPr>
              <w:keepLines/>
              <w:spacing w:after="0" w:line="240" w:lineRule="auto"/>
              <w:rPr>
                <w:rFonts w:eastAsia="Times New Roman" w:cstheme="minorHAnsi"/>
                <w:bCs/>
              </w:rPr>
            </w:pPr>
          </w:p>
        </w:tc>
      </w:tr>
      <w:tr w:rsidR="001338C4" w:rsidRPr="00433F91" w14:paraId="22238A1D" w14:textId="69F57609" w:rsidTr="22D673CA">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08BE2A4A" w14:textId="28BE8EA7" w:rsidR="001338C4" w:rsidRPr="00433F91" w:rsidRDefault="000E0E3C" w:rsidP="22D673CA">
            <w:pPr>
              <w:keepLines/>
              <w:spacing w:after="0" w:line="240" w:lineRule="auto"/>
              <w:rPr>
                <w:color w:val="000000"/>
              </w:rPr>
            </w:pPr>
            <w:r w:rsidRPr="22D673CA">
              <w:rPr>
                <w:color w:val="000000" w:themeColor="text1"/>
              </w:rPr>
              <w:lastRenderedPageBreak/>
              <w:t xml:space="preserve"> </w:t>
            </w:r>
          </w:p>
        </w:tc>
      </w:tr>
      <w:tr w:rsidR="001338C4" w:rsidRPr="00433F91" w14:paraId="1BC636D6" w14:textId="02690565" w:rsidTr="22D673CA">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77777777" w:rsidR="001338C4" w:rsidRPr="00433F91" w:rsidRDefault="001338C4" w:rsidP="00512AFD">
            <w:pPr>
              <w:keepLines/>
              <w:spacing w:after="0" w:line="240" w:lineRule="auto"/>
              <w:rPr>
                <w:rFonts w:cstheme="minorHAnsi"/>
                <w:color w:val="000000"/>
              </w:rPr>
            </w:pPr>
          </w:p>
        </w:tc>
      </w:tr>
      <w:tr w:rsidR="001338C4" w:rsidRPr="00433F91" w14:paraId="142619DF" w14:textId="3D7EB548" w:rsidTr="22D673CA">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2232FACF" w14:textId="1B26AF33" w:rsidR="001338C4" w:rsidRPr="00433F91" w:rsidRDefault="22D673CA" w:rsidP="22D673CA">
            <w:pPr>
              <w:keepLines/>
              <w:spacing w:after="0" w:line="240" w:lineRule="auto"/>
              <w:rPr>
                <w:rFonts w:eastAsia="Times New Roman"/>
              </w:rPr>
            </w:pPr>
            <w:r w:rsidRPr="22D673CA">
              <w:rPr>
                <w:rFonts w:eastAsia="Times New Roman"/>
              </w:rPr>
              <w:t xml:space="preserve">The Library conducted fewer than 10 library orientations during the year. This is down quite a bit from past years when librarians conducted 100 plus customized library orientations. The reasons for the sharp decline are the transition to all online courses and the retirement of our instructional librarian. </w:t>
            </w:r>
          </w:p>
          <w:p w14:paraId="17DB90C9" w14:textId="62385527" w:rsidR="001338C4" w:rsidRPr="00433F91" w:rsidRDefault="001338C4" w:rsidP="22D673CA">
            <w:pPr>
              <w:keepLines/>
              <w:spacing w:after="0" w:line="240" w:lineRule="auto"/>
              <w:rPr>
                <w:rFonts w:eastAsia="Times New Roman"/>
              </w:rPr>
            </w:pPr>
          </w:p>
          <w:p w14:paraId="59BB6B17" w14:textId="2129F948" w:rsidR="001338C4" w:rsidRPr="00433F91" w:rsidRDefault="22D673CA" w:rsidP="22D673CA">
            <w:pPr>
              <w:keepLines/>
              <w:spacing w:after="0" w:line="240" w:lineRule="auto"/>
              <w:rPr>
                <w:rFonts w:eastAsia="Times New Roman"/>
              </w:rPr>
            </w:pPr>
            <w:r w:rsidRPr="22D673CA">
              <w:rPr>
                <w:rFonts w:eastAsia="Times New Roman"/>
              </w:rPr>
              <w:t>Fortunately, a new equity and instructional librarian was hired. We are confident that this area of library instruction can be built back up with the new hire and more classes moving back to face-to-face instruction on campus.</w:t>
            </w:r>
          </w:p>
          <w:p w14:paraId="328C9CE1" w14:textId="0CB43647" w:rsidR="001338C4" w:rsidRPr="00433F91" w:rsidRDefault="001338C4" w:rsidP="22D673CA">
            <w:pPr>
              <w:keepLines/>
              <w:spacing w:after="0" w:line="240" w:lineRule="auto"/>
              <w:rPr>
                <w:rFonts w:eastAsia="Times New Roman"/>
              </w:rPr>
            </w:pPr>
          </w:p>
          <w:p w14:paraId="2B81FA58" w14:textId="5F3B8DA4" w:rsidR="001338C4" w:rsidRPr="00433F91" w:rsidRDefault="22D673CA" w:rsidP="22D673CA">
            <w:pPr>
              <w:keepLines/>
              <w:spacing w:after="0" w:line="240" w:lineRule="auto"/>
              <w:rPr>
                <w:rFonts w:eastAsia="Times New Roman"/>
              </w:rPr>
            </w:pPr>
            <w:r w:rsidRPr="22D673CA">
              <w:rPr>
                <w:rFonts w:eastAsia="Times New Roman"/>
              </w:rPr>
              <w:t xml:space="preserve">All Library subscription databases are available to faculty to use for class readings and viewings </w:t>
            </w:r>
            <w:r w:rsidRPr="22D673CA">
              <w:rPr>
                <w:rFonts w:eastAsia="Times New Roman"/>
              </w:rPr>
              <w:lastRenderedPageBreak/>
              <w:t>(streaming video). Subscription databases are also available for the research needs of faculty.</w:t>
            </w:r>
          </w:p>
          <w:p w14:paraId="4B67BC21" w14:textId="5C1D0FDE" w:rsidR="001338C4" w:rsidRPr="00433F91" w:rsidRDefault="001338C4" w:rsidP="22D673CA">
            <w:pPr>
              <w:keepLines/>
              <w:spacing w:after="0" w:line="240" w:lineRule="auto"/>
              <w:rPr>
                <w:rFonts w:eastAsia="Times New Roman"/>
              </w:rPr>
            </w:pPr>
          </w:p>
          <w:p w14:paraId="11DE2B87" w14:textId="24AFC35B" w:rsidR="001338C4" w:rsidRPr="00433F91" w:rsidRDefault="22D673CA" w:rsidP="22D673CA">
            <w:pPr>
              <w:keepLines/>
              <w:spacing w:after="0" w:line="240" w:lineRule="auto"/>
              <w:rPr>
                <w:rFonts w:eastAsia="Times New Roman"/>
              </w:rPr>
            </w:pPr>
            <w:r w:rsidRPr="22D673CA">
              <w:rPr>
                <w:rFonts w:eastAsia="Times New Roman"/>
              </w:rPr>
              <w:t>The Library had received several requests from faculty to purchase the JSTOR database. The Library received additional funding for databases in 2020-2021 purchased a subscription for JSTOR. Usage for the first year was solid.</w:t>
            </w:r>
          </w:p>
          <w:p w14:paraId="390DB718" w14:textId="76170647" w:rsidR="001338C4" w:rsidRPr="00433F91" w:rsidRDefault="001338C4" w:rsidP="22D673CA">
            <w:pPr>
              <w:keepLines/>
              <w:spacing w:after="0" w:line="240" w:lineRule="auto"/>
              <w:rPr>
                <w:rFonts w:eastAsia="Times New Roman"/>
              </w:rPr>
            </w:pPr>
          </w:p>
          <w:p w14:paraId="0134B3AC" w14:textId="119C7901" w:rsidR="001338C4" w:rsidRPr="00433F91" w:rsidRDefault="22D673CA" w:rsidP="22D673CA">
            <w:pPr>
              <w:keepLines/>
              <w:spacing w:after="0" w:line="240" w:lineRule="auto"/>
              <w:rPr>
                <w:rFonts w:eastAsia="Times New Roman"/>
              </w:rPr>
            </w:pPr>
            <w:r w:rsidRPr="22D673CA">
              <w:rPr>
                <w:rFonts w:eastAsia="Times New Roman"/>
              </w:rPr>
              <w:t xml:space="preserve">The Library has partnered with the Film &amp; TV Department to manage the Swank collection of streaming films. This collection is used in Film &amp; TV courses. The Library coordinates with Film &amp; TV to continually update the film collection and make the films available to students via the library web page and library catalog. </w:t>
            </w:r>
          </w:p>
          <w:p w14:paraId="27B849B6" w14:textId="27BA7C14" w:rsidR="001338C4" w:rsidRPr="00433F91" w:rsidRDefault="001338C4" w:rsidP="22D673CA">
            <w:pPr>
              <w:keepLines/>
              <w:spacing w:after="0" w:line="240" w:lineRule="auto"/>
              <w:rPr>
                <w:rFonts w:eastAsia="Times New Roman"/>
              </w:rPr>
            </w:pPr>
          </w:p>
          <w:p w14:paraId="2BCCAB26" w14:textId="258D2692" w:rsidR="001338C4" w:rsidRPr="00433F91" w:rsidRDefault="001338C4" w:rsidP="22D673CA">
            <w:pPr>
              <w:keepLines/>
              <w:spacing w:after="0" w:line="240" w:lineRule="auto"/>
              <w:rPr>
                <w:rFonts w:eastAsia="Times New Roman"/>
              </w:rPr>
            </w:pPr>
          </w:p>
          <w:p w14:paraId="01AE2708" w14:textId="396491F1" w:rsidR="001338C4" w:rsidRPr="00433F91" w:rsidRDefault="001338C4" w:rsidP="22D673CA">
            <w:pPr>
              <w:keepLines/>
              <w:spacing w:after="0" w:line="240" w:lineRule="auto"/>
              <w:rPr>
                <w:rFonts w:eastAsia="Times New Roman"/>
              </w:rPr>
            </w:pPr>
          </w:p>
          <w:p w14:paraId="40FD4D8B" w14:textId="40BED3F2" w:rsidR="001338C4" w:rsidRPr="00433F91" w:rsidRDefault="001338C4" w:rsidP="22D673CA">
            <w:pPr>
              <w:keepLines/>
              <w:spacing w:after="0" w:line="240" w:lineRule="auto"/>
              <w:rPr>
                <w:rFonts w:eastAsia="Times New Roman"/>
              </w:rPr>
            </w:pPr>
          </w:p>
        </w:tc>
      </w:tr>
      <w:tr w:rsidR="001338C4" w:rsidRPr="00433F91" w14:paraId="546FD4F8" w14:textId="5094A4C9" w:rsidTr="22D673CA">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lastRenderedPageBreak/>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5922C12B" w14:textId="7A8C2718" w:rsidR="001338C4" w:rsidRPr="00433F91" w:rsidRDefault="22D673CA" w:rsidP="22D673CA">
            <w:pPr>
              <w:spacing w:after="0" w:line="240" w:lineRule="auto"/>
              <w:rPr>
                <w:rFonts w:eastAsia="Times New Roman"/>
              </w:rPr>
            </w:pPr>
            <w:r w:rsidRPr="22D673CA">
              <w:rPr>
                <w:rFonts w:eastAsia="Times New Roman"/>
              </w:rPr>
              <w:t>The Library created 3 chat channels in response to instruction going all online in spring 2020. These chat channels are Reference/Research Assistance Desk, Technology Help Desk &amp; Circulation Help Desk. Library faculty and classified professionals worked cooperatively to staff all three channels from morning to early evening Monday – Thursday.</w:t>
            </w:r>
          </w:p>
          <w:p w14:paraId="2C1D80FB" w14:textId="35713030" w:rsidR="001338C4" w:rsidRPr="00433F91" w:rsidRDefault="001338C4" w:rsidP="22D673CA">
            <w:pPr>
              <w:spacing w:after="0" w:line="240" w:lineRule="auto"/>
              <w:rPr>
                <w:rFonts w:eastAsia="Times New Roman"/>
              </w:rPr>
            </w:pPr>
          </w:p>
          <w:p w14:paraId="2C3C115D" w14:textId="3299667C" w:rsidR="001338C4" w:rsidRPr="00433F91" w:rsidRDefault="22D673CA" w:rsidP="22D673CA">
            <w:pPr>
              <w:spacing w:after="0" w:line="240" w:lineRule="auto"/>
              <w:rPr>
                <w:rFonts w:eastAsia="Times New Roman"/>
              </w:rPr>
            </w:pPr>
            <w:r w:rsidRPr="22D673CA">
              <w:rPr>
                <w:rFonts w:eastAsia="Times New Roman"/>
              </w:rPr>
              <w:t>Reference/Research - Librarians conducted 280 chat sessions with students. Especially early in the year, many questions concerned other services across campus, especially the bookstore.</w:t>
            </w:r>
          </w:p>
          <w:p w14:paraId="421E2528" w14:textId="38127C1A" w:rsidR="001338C4" w:rsidRPr="00433F91" w:rsidRDefault="001338C4" w:rsidP="22D673CA">
            <w:pPr>
              <w:spacing w:after="0" w:line="240" w:lineRule="auto"/>
              <w:rPr>
                <w:rFonts w:eastAsia="Times New Roman"/>
              </w:rPr>
            </w:pPr>
          </w:p>
          <w:p w14:paraId="6BE17CF0" w14:textId="2588970E" w:rsidR="001338C4" w:rsidRPr="00433F91" w:rsidRDefault="22D673CA" w:rsidP="22D673CA">
            <w:pPr>
              <w:spacing w:after="0" w:line="240" w:lineRule="auto"/>
              <w:rPr>
                <w:rFonts w:eastAsia="Times New Roman"/>
              </w:rPr>
            </w:pPr>
            <w:r w:rsidRPr="22D673CA">
              <w:rPr>
                <w:rFonts w:eastAsia="Times New Roman"/>
              </w:rPr>
              <w:lastRenderedPageBreak/>
              <w:t xml:space="preserve">Technology Help Desk – Library Classified Professionals conducted 436 chat sessions with students focusing on getting students onto </w:t>
            </w:r>
            <w:proofErr w:type="spellStart"/>
            <w:r w:rsidRPr="22D673CA">
              <w:rPr>
                <w:rFonts w:eastAsia="Times New Roman"/>
              </w:rPr>
              <w:t>MyPortal</w:t>
            </w:r>
            <w:proofErr w:type="spellEnd"/>
            <w:r w:rsidRPr="22D673CA">
              <w:rPr>
                <w:rFonts w:eastAsia="Times New Roman"/>
              </w:rPr>
              <w:t xml:space="preserve"> and Canvas. Staff also helped students with computer applications and referred students to Financial Aid to request funding for laptops and internet services.</w:t>
            </w:r>
          </w:p>
          <w:p w14:paraId="3EAE9E2D" w14:textId="70230952" w:rsidR="001338C4" w:rsidRPr="00433F91" w:rsidRDefault="001338C4" w:rsidP="22D673CA">
            <w:pPr>
              <w:spacing w:after="0" w:line="240" w:lineRule="auto"/>
              <w:rPr>
                <w:rFonts w:eastAsia="Times New Roman"/>
              </w:rPr>
            </w:pPr>
          </w:p>
          <w:p w14:paraId="4711E3B6" w14:textId="51B5C13A" w:rsidR="001338C4" w:rsidRPr="00433F91" w:rsidRDefault="22D673CA" w:rsidP="22D673CA">
            <w:pPr>
              <w:spacing w:after="0" w:line="240" w:lineRule="auto"/>
              <w:rPr>
                <w:rFonts w:eastAsia="Times New Roman"/>
              </w:rPr>
            </w:pPr>
            <w:r w:rsidRPr="22D673CA">
              <w:rPr>
                <w:rFonts w:eastAsia="Times New Roman"/>
              </w:rPr>
              <w:t xml:space="preserve">Circulation Help Desk - Library Classified Professionals conducted 143 chat sessions with students focusing on questions about library fines and returning materials to the library. </w:t>
            </w:r>
          </w:p>
          <w:p w14:paraId="5B2D0238" w14:textId="39FD2A9B" w:rsidR="001338C4" w:rsidRPr="00433F91" w:rsidRDefault="001338C4" w:rsidP="22D673CA">
            <w:pPr>
              <w:keepLines/>
              <w:spacing w:after="0" w:line="240" w:lineRule="auto"/>
              <w:rPr>
                <w:rFonts w:eastAsia="Times New Roman"/>
              </w:rPr>
            </w:pPr>
          </w:p>
          <w:p w14:paraId="63832A98" w14:textId="28C70A4E" w:rsidR="001338C4" w:rsidRPr="00433F91" w:rsidRDefault="22D673CA" w:rsidP="22D673CA">
            <w:pPr>
              <w:keepLines/>
              <w:spacing w:after="0" w:line="240" w:lineRule="auto"/>
              <w:rPr>
                <w:rFonts w:eastAsia="Times New Roman"/>
              </w:rPr>
            </w:pPr>
            <w:r w:rsidRPr="22D673CA">
              <w:rPr>
                <w:rFonts w:eastAsia="Times New Roman"/>
              </w:rPr>
              <w:t>The Library was only physically open to students during the summer session. Usage was fairly low as many students continued to only take online courses. The Library circulated 115 books (mostly textbooks). The computer lab usage was low, but students who did use the lab were very thankful. Some had no other quality print options. The Library offered free printing.</w:t>
            </w:r>
          </w:p>
          <w:p w14:paraId="78F48438" w14:textId="626CFC29" w:rsidR="001338C4" w:rsidRPr="00433F91" w:rsidRDefault="001338C4" w:rsidP="22D673CA">
            <w:pPr>
              <w:keepLines/>
              <w:spacing w:after="0" w:line="240" w:lineRule="auto"/>
              <w:rPr>
                <w:rFonts w:eastAsia="Times New Roman"/>
              </w:rPr>
            </w:pPr>
          </w:p>
          <w:p w14:paraId="12BB7231" w14:textId="506CCFEC" w:rsidR="001338C4" w:rsidRPr="00433F91" w:rsidRDefault="22D673CA" w:rsidP="22D673CA">
            <w:pPr>
              <w:spacing w:after="0" w:line="240" w:lineRule="auto"/>
              <w:rPr>
                <w:rFonts w:eastAsia="Times New Roman"/>
              </w:rPr>
            </w:pPr>
            <w:r w:rsidRPr="22D673CA">
              <w:rPr>
                <w:rFonts w:eastAsia="Times New Roman"/>
              </w:rPr>
              <w:t>As more classes return to campus the library will employ a mix of traditional and online services for students including the chat channels and a ticketing system for research and technology help questions.</w:t>
            </w:r>
          </w:p>
          <w:p w14:paraId="69A316D2" w14:textId="039E963E" w:rsidR="001338C4" w:rsidRPr="00433F91" w:rsidRDefault="001338C4" w:rsidP="22D673CA">
            <w:pPr>
              <w:keepLines/>
              <w:spacing w:after="0" w:line="240" w:lineRule="auto"/>
              <w:rPr>
                <w:rFonts w:eastAsia="Times New Roman"/>
              </w:rPr>
            </w:pPr>
          </w:p>
          <w:p w14:paraId="35D208ED" w14:textId="69E6B0C6" w:rsidR="001338C4" w:rsidRPr="00433F91" w:rsidRDefault="22D673CA" w:rsidP="22D673CA">
            <w:pPr>
              <w:keepLines/>
              <w:spacing w:after="0" w:line="240" w:lineRule="auto"/>
              <w:rPr>
                <w:rFonts w:eastAsia="Times New Roman"/>
              </w:rPr>
            </w:pPr>
            <w:r w:rsidRPr="22D673CA">
              <w:rPr>
                <w:rFonts w:eastAsia="Times New Roman"/>
              </w:rPr>
              <w:t>Thousands of students continued to use Library online resources such as academic databases and streaming film services. Streaming film services saw substantial growth in usage as films were integrated into Canvas.</w:t>
            </w:r>
          </w:p>
          <w:p w14:paraId="613C5425" w14:textId="6F1DC981" w:rsidR="001338C4" w:rsidRPr="00433F91" w:rsidRDefault="001338C4" w:rsidP="22D673CA">
            <w:pPr>
              <w:keepLines/>
              <w:spacing w:after="0" w:line="240" w:lineRule="auto"/>
              <w:rPr>
                <w:rFonts w:eastAsia="Times New Roman"/>
              </w:rPr>
            </w:pPr>
          </w:p>
          <w:p w14:paraId="0227E7DE" w14:textId="29082502" w:rsidR="001338C4" w:rsidRPr="00433F91" w:rsidRDefault="22D673CA" w:rsidP="22D673CA">
            <w:pPr>
              <w:keepLines/>
              <w:spacing w:after="0" w:line="240" w:lineRule="auto"/>
              <w:rPr>
                <w:rFonts w:eastAsia="Times New Roman"/>
              </w:rPr>
            </w:pPr>
            <w:r w:rsidRPr="22D673CA">
              <w:rPr>
                <w:rFonts w:eastAsia="Times New Roman"/>
              </w:rPr>
              <w:t xml:space="preserve">The </w:t>
            </w:r>
            <w:proofErr w:type="spellStart"/>
            <w:r w:rsidRPr="22D673CA">
              <w:rPr>
                <w:rFonts w:eastAsia="Times New Roman"/>
              </w:rPr>
              <w:t>Kanopy</w:t>
            </w:r>
            <w:proofErr w:type="spellEnd"/>
            <w:r w:rsidRPr="22D673CA">
              <w:rPr>
                <w:rFonts w:eastAsia="Times New Roman"/>
              </w:rPr>
              <w:t xml:space="preserve"> film site was visited 54,000 times. More than 28,000 films were viewed. Total viewing time was 660,000 minutes or 11,000 hours. </w:t>
            </w:r>
          </w:p>
          <w:p w14:paraId="7CE706B5" w14:textId="1B59DEFA" w:rsidR="001338C4" w:rsidRPr="00433F91" w:rsidRDefault="001338C4" w:rsidP="22D673CA">
            <w:pPr>
              <w:keepLines/>
              <w:spacing w:after="0" w:line="240" w:lineRule="auto"/>
              <w:rPr>
                <w:rFonts w:eastAsia="Times New Roman"/>
              </w:rPr>
            </w:pPr>
          </w:p>
          <w:p w14:paraId="53B06035" w14:textId="71FB31A1" w:rsidR="001338C4" w:rsidRPr="00433F91" w:rsidRDefault="22D673CA" w:rsidP="22D673CA">
            <w:pPr>
              <w:keepLines/>
              <w:spacing w:after="0" w:line="240" w:lineRule="auto"/>
              <w:rPr>
                <w:rFonts w:eastAsia="Times New Roman"/>
              </w:rPr>
            </w:pPr>
            <w:r w:rsidRPr="22D673CA">
              <w:rPr>
                <w:rFonts w:eastAsia="Times New Roman"/>
              </w:rPr>
              <w:lastRenderedPageBreak/>
              <w:t xml:space="preserve">Students viewed 70,000 full-text articles on </w:t>
            </w:r>
            <w:proofErr w:type="spellStart"/>
            <w:r w:rsidRPr="22D673CA">
              <w:rPr>
                <w:rFonts w:eastAsia="Times New Roman"/>
              </w:rPr>
              <w:t>Ebsco</w:t>
            </w:r>
            <w:proofErr w:type="spellEnd"/>
            <w:r w:rsidRPr="22D673CA">
              <w:rPr>
                <w:rFonts w:eastAsia="Times New Roman"/>
              </w:rPr>
              <w:t xml:space="preserve">. Students viewed 41,000 full-text articles on </w:t>
            </w:r>
            <w:proofErr w:type="spellStart"/>
            <w:r w:rsidRPr="22D673CA">
              <w:rPr>
                <w:rFonts w:eastAsia="Times New Roman"/>
              </w:rPr>
              <w:t>Proquest</w:t>
            </w:r>
            <w:proofErr w:type="spellEnd"/>
            <w:r w:rsidRPr="22D673CA">
              <w:rPr>
                <w:rFonts w:eastAsia="Times New Roman"/>
              </w:rPr>
              <w:t xml:space="preserve">. </w:t>
            </w:r>
          </w:p>
          <w:p w14:paraId="6C0940B3" w14:textId="02D424B1" w:rsidR="001338C4" w:rsidRPr="00433F91" w:rsidRDefault="22D673CA" w:rsidP="22D673CA">
            <w:pPr>
              <w:keepLines/>
              <w:spacing w:after="0" w:line="240" w:lineRule="auto"/>
              <w:rPr>
                <w:rFonts w:eastAsia="Times New Roman"/>
              </w:rPr>
            </w:pPr>
            <w:r w:rsidRPr="22D673CA">
              <w:rPr>
                <w:rFonts w:eastAsia="Times New Roman"/>
              </w:rPr>
              <w:t xml:space="preserve">Students viewed 7,800 </w:t>
            </w:r>
            <w:proofErr w:type="spellStart"/>
            <w:r w:rsidRPr="22D673CA">
              <w:rPr>
                <w:rFonts w:eastAsia="Times New Roman"/>
              </w:rPr>
              <w:t>ebooks</w:t>
            </w:r>
            <w:proofErr w:type="spellEnd"/>
            <w:r w:rsidRPr="22D673CA">
              <w:rPr>
                <w:rFonts w:eastAsia="Times New Roman"/>
              </w:rPr>
              <w:t xml:space="preserve">. </w:t>
            </w:r>
          </w:p>
          <w:p w14:paraId="4D4EB275" w14:textId="353B0627" w:rsidR="001338C4" w:rsidRPr="00433F91" w:rsidRDefault="001338C4" w:rsidP="22D673CA">
            <w:pPr>
              <w:keepLines/>
              <w:spacing w:after="0" w:line="240" w:lineRule="auto"/>
              <w:rPr>
                <w:rFonts w:eastAsia="Times New Roman"/>
              </w:rPr>
            </w:pPr>
          </w:p>
          <w:p w14:paraId="7182A44F" w14:textId="6BDC746A" w:rsidR="001338C4" w:rsidRPr="00433F91" w:rsidRDefault="001338C4" w:rsidP="22D673CA">
            <w:pPr>
              <w:keepLines/>
              <w:spacing w:after="0" w:line="240" w:lineRule="auto"/>
              <w:rPr>
                <w:rFonts w:eastAsia="Times New Roman"/>
              </w:rPr>
            </w:pPr>
          </w:p>
        </w:tc>
      </w:tr>
      <w:tr w:rsidR="001338C4" w:rsidRPr="00433F91" w14:paraId="4EC33B08" w14:textId="3BE65D1E" w:rsidTr="22D673CA">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lastRenderedPageBreak/>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63E1E98D" w:rsidR="001338C4" w:rsidRPr="00433F91" w:rsidRDefault="22D673CA" w:rsidP="22D673CA">
            <w:pPr>
              <w:keepLines/>
              <w:spacing w:after="0" w:line="240" w:lineRule="auto"/>
              <w:rPr>
                <w:rFonts w:ascii="Calibri" w:eastAsia="Calibri" w:hAnsi="Calibri" w:cs="Calibri"/>
              </w:rPr>
            </w:pPr>
            <w:r w:rsidRPr="22D673CA">
              <w:rPr>
                <w:rFonts w:ascii="Calibri" w:eastAsia="Calibri" w:hAnsi="Calibri" w:cs="Calibri"/>
              </w:rPr>
              <w:t>Staff are free to use any library resource including print books, DVDs and audiobooks. Classified professionals have access to all library databases from off campus on a 24/7 basis.</w:t>
            </w:r>
          </w:p>
        </w:tc>
      </w:tr>
      <w:tr w:rsidR="001338C4" w:rsidRPr="00433F91" w14:paraId="64C7FD29" w14:textId="7D6ACB3B" w:rsidTr="22D673CA">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3E7ADA"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7A75FEC6" w:rsidR="001338C4" w:rsidRPr="00433F91" w:rsidRDefault="22D673CA" w:rsidP="22D673CA">
            <w:pPr>
              <w:keepLines/>
              <w:spacing w:after="0" w:line="240" w:lineRule="auto"/>
              <w:rPr>
                <w:rFonts w:eastAsia="Times New Roman"/>
              </w:rPr>
            </w:pPr>
            <w:r w:rsidRPr="22D673CA">
              <w:rPr>
                <w:rFonts w:eastAsia="Times New Roman"/>
              </w:rPr>
              <w:t xml:space="preserve">3.43 down from 4.43 the previous year. Our instructional librarian retired and was not immediately replaced. </w:t>
            </w:r>
          </w:p>
        </w:tc>
      </w:tr>
      <w:tr w:rsidR="001338C4" w:rsidRPr="00433F91" w14:paraId="68793C1A" w14:textId="74860AAB" w:rsidTr="22D673CA">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5C7817C8" w:rsidR="001338C4" w:rsidRPr="00433F91" w:rsidRDefault="22D673CA" w:rsidP="22D673CA">
            <w:pPr>
              <w:keepLines/>
              <w:spacing w:after="0" w:line="240" w:lineRule="auto"/>
              <w:rPr>
                <w:rFonts w:eastAsia="Times New Roman"/>
              </w:rPr>
            </w:pPr>
            <w:r w:rsidRPr="22D673CA">
              <w:rPr>
                <w:rFonts w:eastAsia="Times New Roman"/>
              </w:rPr>
              <w:t xml:space="preserve">0 – The Library was only physically open during the summer session. Before the pandemic the library would typically hire around 50 student assistants over the course of the academic year, equivalent to approximately 10 FT positions. Students worked in both the library and computer lab. </w:t>
            </w:r>
          </w:p>
        </w:tc>
      </w:tr>
      <w:tr w:rsidR="001338C4" w:rsidRPr="00433F91" w14:paraId="043A01C3" w14:textId="19F4B92F" w:rsidTr="22D673CA">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w:t>
            </w:r>
            <w:r w:rsidRPr="00433F91">
              <w:rPr>
                <w:rFonts w:eastAsia="Times New Roman" w:cstheme="minorHAnsi"/>
              </w:rPr>
              <w:lastRenderedPageBreak/>
              <w:t>access within the program review tool</w:t>
            </w:r>
            <w:r w:rsidRPr="00433F91">
              <w:rPr>
                <w:rFonts w:cstheme="minorHAnsi"/>
                <w:color w:val="000000"/>
              </w:rPr>
              <w:t>.</w:t>
            </w:r>
          </w:p>
        </w:tc>
        <w:tc>
          <w:tcPr>
            <w:tcW w:w="5197" w:type="dxa"/>
          </w:tcPr>
          <w:p w14:paraId="5C7101DC" w14:textId="6C52FFD1" w:rsidR="001338C4" w:rsidRPr="00E261E4" w:rsidRDefault="22D673CA" w:rsidP="22D673CA">
            <w:pPr>
              <w:keepLines/>
              <w:spacing w:after="0" w:line="240" w:lineRule="auto"/>
              <w:rPr>
                <w:rFonts w:eastAsia="Times New Roman"/>
              </w:rPr>
            </w:pPr>
            <w:r w:rsidRPr="22D673CA">
              <w:rPr>
                <w:rFonts w:eastAsia="Times New Roman"/>
              </w:rPr>
              <w:lastRenderedPageBreak/>
              <w:t>0</w:t>
            </w:r>
          </w:p>
        </w:tc>
      </w:tr>
      <w:tr w:rsidR="001338C4" w:rsidRPr="00433F91" w14:paraId="243C7239" w14:textId="76614131" w:rsidTr="22D673CA">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0C0EE0B3" w14:textId="509604DB" w:rsidR="001338C4" w:rsidRPr="00E261E4" w:rsidRDefault="22D673CA" w:rsidP="22D673CA">
            <w:pPr>
              <w:keepLines/>
              <w:spacing w:after="0" w:line="240" w:lineRule="auto"/>
              <w:rPr>
                <w:rFonts w:eastAsia="Times New Roman"/>
              </w:rPr>
            </w:pPr>
            <w:r w:rsidRPr="22D673CA">
              <w:rPr>
                <w:rFonts w:eastAsia="Times New Roman"/>
              </w:rPr>
              <w:t xml:space="preserve">9. No change. </w:t>
            </w:r>
          </w:p>
        </w:tc>
      </w:tr>
      <w:tr w:rsidR="001338C4" w:rsidRPr="00433F91" w14:paraId="6BCCE9E6" w14:textId="31CEFC15" w:rsidTr="22D673CA">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6CA98F49" w14:textId="1CD3C55B" w:rsidR="001338C4" w:rsidRPr="00372D88" w:rsidRDefault="22D673CA" w:rsidP="22D673CA">
            <w:pPr>
              <w:keepLines/>
              <w:spacing w:after="0" w:line="240" w:lineRule="auto"/>
            </w:pPr>
            <w:r w:rsidRPr="22D673CA">
              <w:t xml:space="preserve">The current staffing level meets current needs. The Library West Computer Lab has been closed. The 2.5 staff who worked in the Library West Computer Lab will continue to work in the library’s computer lab and at the circulation desk, so the student service level has been enhanced. </w:t>
            </w:r>
          </w:p>
        </w:tc>
      </w:tr>
      <w:tr w:rsidR="001338C4" w:rsidRPr="00433F91" w14:paraId="32DE8044" w14:textId="3FEAE5AC" w:rsidTr="22D673CA">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22D673CA">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 xml:space="preserve">You do not need to list enrollments; rather reflect on enrollment trends. What strategies does your department </w:t>
            </w:r>
            <w:r w:rsidRPr="00372D88">
              <w:rPr>
                <w:rFonts w:eastAsia="Times New Roman" w:cstheme="minorHAnsi"/>
                <w:bCs/>
              </w:rPr>
              <w:lastRenderedPageBreak/>
              <w:t>have in place to increase or maintain current enrollment trends?</w:t>
            </w:r>
            <w:r w:rsidRPr="00433F91">
              <w:rPr>
                <w:rFonts w:eastAsia="Times New Roman" w:cstheme="minorHAnsi"/>
              </w:rPr>
              <w:t xml:space="preserve"> </w:t>
            </w:r>
          </w:p>
        </w:tc>
        <w:tc>
          <w:tcPr>
            <w:tcW w:w="5197" w:type="dxa"/>
          </w:tcPr>
          <w:p w14:paraId="392DC560" w14:textId="66E2FEE3" w:rsidR="001338C4" w:rsidRPr="00433F91" w:rsidRDefault="22D673CA" w:rsidP="22D673CA">
            <w:pPr>
              <w:keepLines/>
              <w:spacing w:after="0" w:line="240" w:lineRule="auto"/>
              <w:rPr>
                <w:rFonts w:ascii="Calibri" w:eastAsia="Calibri" w:hAnsi="Calibri" w:cs="Calibri"/>
                <w:sz w:val="24"/>
                <w:szCs w:val="24"/>
              </w:rPr>
            </w:pPr>
            <w:r w:rsidRPr="22D673CA">
              <w:rPr>
                <w:rFonts w:ascii="Calibri" w:eastAsia="Calibri" w:hAnsi="Calibri" w:cs="Calibri"/>
                <w:sz w:val="24"/>
                <w:szCs w:val="24"/>
              </w:rPr>
              <w:lastRenderedPageBreak/>
              <w:t xml:space="preserve">The trend for the past three years has been a decrease in enrollment. Strategies discussed in the last program review included more marketing of LIB courses and outreach to the counseling department. It is unclear if those strategies would have had an effect on enrollment given the impact of the </w:t>
            </w:r>
            <w:proofErr w:type="spellStart"/>
            <w:r w:rsidRPr="22D673CA">
              <w:rPr>
                <w:rFonts w:ascii="Calibri" w:eastAsia="Calibri" w:hAnsi="Calibri" w:cs="Calibri"/>
                <w:sz w:val="24"/>
                <w:szCs w:val="24"/>
              </w:rPr>
              <w:t>Covid</w:t>
            </w:r>
            <w:proofErr w:type="spellEnd"/>
            <w:r w:rsidRPr="22D673CA">
              <w:rPr>
                <w:rFonts w:ascii="Calibri" w:eastAsia="Calibri" w:hAnsi="Calibri" w:cs="Calibri"/>
                <w:sz w:val="24"/>
                <w:szCs w:val="24"/>
              </w:rPr>
              <w:t xml:space="preserve"> related decline in enrollment across the college.</w:t>
            </w:r>
          </w:p>
        </w:tc>
      </w:tr>
      <w:tr w:rsidR="00407B45" w:rsidRPr="00433F91" w14:paraId="78097375" w14:textId="77777777" w:rsidTr="22D673CA">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 xml:space="preserve">what is the enrollment of African American, Latinx, </w:t>
            </w:r>
            <w:proofErr w:type="spellStart"/>
            <w:r>
              <w:rPr>
                <w:rFonts w:cstheme="minorHAnsi"/>
                <w:bCs/>
              </w:rPr>
              <w:t>Filipinx</w:t>
            </w:r>
            <w:proofErr w:type="spellEnd"/>
            <w:r>
              <w:rPr>
                <w:rFonts w:cstheme="minorHAnsi"/>
                <w:bCs/>
              </w:rPr>
              <w:t>,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09D9D1CD" w14:textId="191AA648" w:rsidR="00407B45" w:rsidRPr="00433F91" w:rsidRDefault="22D673CA" w:rsidP="00407B45">
            <w:pPr>
              <w:keepLines/>
              <w:spacing w:after="0" w:line="240" w:lineRule="auto"/>
            </w:pPr>
            <w:r w:rsidRPr="22D673CA">
              <w:rPr>
                <w:rFonts w:ascii="Calibri" w:eastAsia="Calibri" w:hAnsi="Calibri" w:cs="Calibri"/>
                <w:sz w:val="24"/>
                <w:szCs w:val="24"/>
              </w:rPr>
              <w:t>There was an increase in enrollment of impacted groups from 2019-20 to 2020-21 (both years outperformed college-wide percentages) but a large drop in 2021-22. It is impossible to say definitively what contributed to the decline. 2021-22 is a true outlier in LIB course trends as it pertains to enrollment of impacted student groups. More outreach to the learning communities could help reverse this.</w:t>
            </w:r>
          </w:p>
          <w:p w14:paraId="2CACB0DA" w14:textId="53613513" w:rsidR="00407B45" w:rsidRPr="00433F91" w:rsidRDefault="00407B45" w:rsidP="22D673CA">
            <w:pPr>
              <w:keepLines/>
              <w:spacing w:after="0" w:line="240" w:lineRule="auto"/>
            </w:pPr>
          </w:p>
        </w:tc>
      </w:tr>
      <w:tr w:rsidR="001338C4" w:rsidRPr="00C16004" w14:paraId="477D6ACA" w14:textId="2BF9D788" w:rsidTr="22D673CA">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lastRenderedPageBreak/>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2ACE4636" w14:textId="560AF6E2" w:rsidR="001338C4" w:rsidRPr="00C16004" w:rsidRDefault="22D673CA" w:rsidP="22D673CA">
            <w:pPr>
              <w:keepLines/>
              <w:spacing w:after="0" w:line="240" w:lineRule="auto"/>
              <w:rPr>
                <w:rFonts w:ascii="Calibri" w:eastAsia="Calibri" w:hAnsi="Calibri" w:cs="Calibri"/>
                <w:sz w:val="24"/>
                <w:szCs w:val="24"/>
              </w:rPr>
            </w:pPr>
            <w:r w:rsidRPr="22D673CA">
              <w:rPr>
                <w:rFonts w:ascii="Calibri" w:eastAsia="Calibri" w:hAnsi="Calibri" w:cs="Calibri"/>
                <w:sz w:val="24"/>
                <w:szCs w:val="24"/>
              </w:rPr>
              <w:lastRenderedPageBreak/>
              <w:t xml:space="preserve">There has been a slight decline in success rates for the LIB courses (while still outperforming college-wide rates by roughly 10%.) The trend before </w:t>
            </w:r>
            <w:proofErr w:type="spellStart"/>
            <w:r w:rsidRPr="22D673CA">
              <w:rPr>
                <w:rFonts w:ascii="Calibri" w:eastAsia="Calibri" w:hAnsi="Calibri" w:cs="Calibri"/>
                <w:sz w:val="24"/>
                <w:szCs w:val="24"/>
              </w:rPr>
              <w:t>Covid</w:t>
            </w:r>
            <w:proofErr w:type="spellEnd"/>
            <w:r w:rsidRPr="22D673CA">
              <w:rPr>
                <w:rFonts w:ascii="Calibri" w:eastAsia="Calibri" w:hAnsi="Calibri" w:cs="Calibri"/>
                <w:sz w:val="24"/>
                <w:szCs w:val="24"/>
              </w:rPr>
              <w:t xml:space="preserve"> hit was an increase in the success rate, while the decline has just been the past two years. Given that the increase in student success came after </w:t>
            </w:r>
            <w:r w:rsidRPr="22D673CA">
              <w:rPr>
                <w:rFonts w:ascii="Calibri" w:eastAsia="Calibri" w:hAnsi="Calibri" w:cs="Calibri"/>
                <w:sz w:val="24"/>
                <w:szCs w:val="24"/>
              </w:rPr>
              <w:lastRenderedPageBreak/>
              <w:t>faculty began emphasizing greater communication with students, we will continue reaching out to students via email and Canvas.</w:t>
            </w:r>
          </w:p>
        </w:tc>
      </w:tr>
      <w:tr w:rsidR="00407B45" w:rsidRPr="00507CEB" w14:paraId="4BDEC6A7" w14:textId="77777777" w:rsidTr="22D673CA">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lastRenderedPageBreak/>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lastRenderedPageBreak/>
              <w:t>What strategies might be helpful in closing gaps in successful course completion?</w:t>
            </w:r>
          </w:p>
        </w:tc>
        <w:tc>
          <w:tcPr>
            <w:tcW w:w="5197" w:type="dxa"/>
          </w:tcPr>
          <w:p w14:paraId="2AD49F8F" w14:textId="6BD81B66" w:rsidR="00407B45" w:rsidRPr="00433F91" w:rsidRDefault="22D673CA" w:rsidP="00407B45">
            <w:pPr>
              <w:keepLines/>
              <w:spacing w:after="0" w:line="240" w:lineRule="auto"/>
            </w:pPr>
            <w:r w:rsidRPr="22D673CA">
              <w:rPr>
                <w:rFonts w:ascii="Calibri" w:eastAsia="Calibri" w:hAnsi="Calibri" w:cs="Calibri"/>
                <w:sz w:val="24"/>
                <w:szCs w:val="24"/>
              </w:rPr>
              <w:lastRenderedPageBreak/>
              <w:t xml:space="preserve">While there are some gaps in success rates they are, according to the </w:t>
            </w:r>
          </w:p>
          <w:p w14:paraId="4ADC9302" w14:textId="045CBE44" w:rsidR="00407B45" w:rsidRPr="00433F91" w:rsidRDefault="22D673CA" w:rsidP="00407B45">
            <w:pPr>
              <w:keepLines/>
              <w:spacing w:after="0" w:line="240" w:lineRule="auto"/>
            </w:pPr>
            <w:r w:rsidRPr="22D673CA">
              <w:rPr>
                <w:rFonts w:ascii="Calibri" w:eastAsia="Calibri" w:hAnsi="Calibri" w:cs="Calibri"/>
                <w:sz w:val="24"/>
                <w:szCs w:val="24"/>
              </w:rPr>
              <w:t>Impact Tool, “. . .  a negative percentage point gap that is not statistically significant.” Outreach to different learning communities could help close these very small gaps.</w:t>
            </w:r>
          </w:p>
          <w:p w14:paraId="619FD5ED" w14:textId="7B688B25" w:rsidR="00407B45" w:rsidRPr="00433F91" w:rsidRDefault="00407B45" w:rsidP="22D673CA">
            <w:pPr>
              <w:keepLines/>
              <w:spacing w:after="0" w:line="240" w:lineRule="auto"/>
            </w:pPr>
          </w:p>
        </w:tc>
      </w:tr>
      <w:tr w:rsidR="00407B45" w:rsidRPr="00507CEB" w14:paraId="6B3C0135" w14:textId="46685C3C" w:rsidTr="22D673CA">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4C6C2C53" w:rsidR="00407B45" w:rsidRPr="00433F91" w:rsidRDefault="22D673CA" w:rsidP="22D673CA">
            <w:pPr>
              <w:keepLines/>
              <w:spacing w:after="0" w:line="240" w:lineRule="auto"/>
            </w:pPr>
            <w:r w:rsidRPr="22D673CA">
              <w:t>None</w:t>
            </w:r>
          </w:p>
        </w:tc>
      </w:tr>
      <w:tr w:rsidR="00407B45" w:rsidRPr="00433F91" w14:paraId="56157915" w14:textId="27B81771" w:rsidTr="22D673CA">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22D673CA">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 xml:space="preserve">African American, Latinx, </w:t>
            </w:r>
            <w:proofErr w:type="spellStart"/>
            <w:r>
              <w:rPr>
                <w:rFonts w:cstheme="minorHAnsi"/>
                <w:bCs/>
              </w:rPr>
              <w:t>Filipinx</w:t>
            </w:r>
            <w:proofErr w:type="spellEnd"/>
            <w:r>
              <w:rPr>
                <w:rFonts w:cstheme="minorHAnsi"/>
                <w:bCs/>
              </w:rPr>
              <w:t>, and Pacific Islander students that your department intentionally</w:t>
            </w:r>
            <w:r w:rsidR="00842404">
              <w:rPr>
                <w:rFonts w:cstheme="minorHAnsi"/>
                <w:bCs/>
              </w:rPr>
              <w:t xml:space="preserve"> focused support for.</w:t>
            </w:r>
          </w:p>
        </w:tc>
        <w:tc>
          <w:tcPr>
            <w:tcW w:w="5197" w:type="dxa"/>
          </w:tcPr>
          <w:p w14:paraId="38C2FDCC" w14:textId="102F4EA5" w:rsidR="0006098D" w:rsidRPr="00E261E4" w:rsidRDefault="22D673CA" w:rsidP="22D673CA">
            <w:pPr>
              <w:keepLines/>
              <w:spacing w:after="0" w:line="240" w:lineRule="auto"/>
              <w:rPr>
                <w:color w:val="000000"/>
              </w:rPr>
            </w:pPr>
            <w:r w:rsidRPr="22D673CA">
              <w:rPr>
                <w:color w:val="000000" w:themeColor="text1"/>
              </w:rPr>
              <w:t>Not at this time</w:t>
            </w:r>
          </w:p>
        </w:tc>
      </w:tr>
      <w:tr w:rsidR="00407B45" w:rsidRPr="00E261E4" w14:paraId="102D7910" w14:textId="1E0E235A" w:rsidTr="22D673CA">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t>
            </w:r>
            <w:r w:rsidR="00407B45" w:rsidRPr="00E261E4">
              <w:rPr>
                <w:rFonts w:cstheme="minorHAnsi"/>
                <w:bCs/>
                <w:color w:val="000000"/>
              </w:rPr>
              <w:lastRenderedPageBreak/>
              <w:t>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6FA7122A" w14:textId="4870C469" w:rsidR="00407B45" w:rsidRPr="00E261E4" w:rsidRDefault="22D673CA" w:rsidP="22D673CA">
            <w:pPr>
              <w:keepLines/>
              <w:spacing w:after="0" w:line="240" w:lineRule="auto"/>
              <w:rPr>
                <w:color w:val="000000" w:themeColor="text1"/>
              </w:rPr>
            </w:pPr>
            <w:r w:rsidRPr="22D673CA">
              <w:rPr>
                <w:color w:val="000000" w:themeColor="text1"/>
              </w:rPr>
              <w:lastRenderedPageBreak/>
              <w:t xml:space="preserve">The library has loaned laptops to students for many years. Due to the cost of replacement, the loan period </w:t>
            </w:r>
            <w:r w:rsidRPr="22D673CA">
              <w:rPr>
                <w:color w:val="000000" w:themeColor="text1"/>
              </w:rPr>
              <w:lastRenderedPageBreak/>
              <w:t>has been short (one day). Students have requested quarter-length loans.</w:t>
            </w:r>
          </w:p>
          <w:p w14:paraId="59CCC818" w14:textId="4FB34E44" w:rsidR="00407B45" w:rsidRPr="00E261E4" w:rsidRDefault="00407B45" w:rsidP="22D673CA">
            <w:pPr>
              <w:keepLines/>
              <w:spacing w:after="0" w:line="240" w:lineRule="auto"/>
              <w:rPr>
                <w:color w:val="000000" w:themeColor="text1"/>
              </w:rPr>
            </w:pPr>
          </w:p>
          <w:p w14:paraId="1F6F0359" w14:textId="7FC79EBB" w:rsidR="00407B45" w:rsidRPr="00E261E4" w:rsidRDefault="22D673CA" w:rsidP="22D673CA">
            <w:pPr>
              <w:keepLines/>
              <w:spacing w:after="0" w:line="240" w:lineRule="auto"/>
              <w:rPr>
                <w:color w:val="000000"/>
              </w:rPr>
            </w:pPr>
            <w:r w:rsidRPr="22D673CA">
              <w:rPr>
                <w:color w:val="000000" w:themeColor="text1"/>
              </w:rPr>
              <w:t xml:space="preserve">The library was able to purchase 15 low-cost Chromebooks and for the first time this quarter is offering quarter-length loans to students. The library will access the success of the </w:t>
            </w:r>
            <w:proofErr w:type="spellStart"/>
            <w:r w:rsidRPr="22D673CA">
              <w:rPr>
                <w:color w:val="000000" w:themeColor="text1"/>
              </w:rPr>
              <w:t>Chrombook</w:t>
            </w:r>
            <w:proofErr w:type="spellEnd"/>
            <w:r w:rsidRPr="22D673CA">
              <w:rPr>
                <w:color w:val="000000" w:themeColor="text1"/>
              </w:rPr>
              <w:t xml:space="preserve"> project and may increase the number of Chromebooks for student use as needed. </w:t>
            </w:r>
          </w:p>
        </w:tc>
      </w:tr>
      <w:tr w:rsidR="004700D0" w:rsidRPr="00E261E4" w14:paraId="4E9BA61C" w14:textId="77777777" w:rsidTr="22D673CA">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lastRenderedPageBreak/>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5286972B" w14:textId="49C1B051" w:rsidR="004700D0" w:rsidRPr="00E261E4" w:rsidRDefault="22D673CA" w:rsidP="22D673CA">
            <w:pPr>
              <w:keepLines/>
              <w:spacing w:after="0" w:line="240" w:lineRule="auto"/>
              <w:rPr>
                <w:color w:val="000000" w:themeColor="text1"/>
              </w:rPr>
            </w:pPr>
            <w:r w:rsidRPr="22D673CA">
              <w:rPr>
                <w:color w:val="000000" w:themeColor="text1"/>
              </w:rPr>
              <w:t xml:space="preserve">The high cost of textbooks continues to be a barrier to student success. The Library Reserves Collection is by far the most used collection in the building. The Library receives annual funding from DASG to purchase textbooks (currently $10,000). Demand for textbooks exceeds supply. Fortunately, the library was awarded additional funds this year through the Resource Allocation process. Print versions of OER textbooks will also be purchased. The library will ask for continued funding this year. </w:t>
            </w:r>
          </w:p>
          <w:p w14:paraId="0967D8CB" w14:textId="1D4D3160" w:rsidR="004700D0" w:rsidRPr="00E261E4" w:rsidRDefault="004700D0" w:rsidP="22D673CA">
            <w:pPr>
              <w:keepLines/>
              <w:spacing w:after="0" w:line="240" w:lineRule="auto"/>
              <w:rPr>
                <w:color w:val="000000" w:themeColor="text1"/>
              </w:rPr>
            </w:pPr>
          </w:p>
          <w:p w14:paraId="7DC3F31F" w14:textId="02065BC8" w:rsidR="004700D0" w:rsidRPr="00E261E4" w:rsidRDefault="22D673CA" w:rsidP="22D673CA">
            <w:pPr>
              <w:keepLines/>
              <w:spacing w:after="0" w:line="240" w:lineRule="auto"/>
              <w:rPr>
                <w:color w:val="000000" w:themeColor="text1"/>
              </w:rPr>
            </w:pPr>
            <w:r w:rsidRPr="22D673CA">
              <w:rPr>
                <w:color w:val="000000" w:themeColor="text1"/>
              </w:rPr>
              <w:t xml:space="preserve">Students can use free scanners in the building and can save portions of textbooks on a mobile drive or can save to the Web. </w:t>
            </w:r>
          </w:p>
          <w:p w14:paraId="7A8052F4" w14:textId="00535973" w:rsidR="004700D0" w:rsidRPr="00E261E4" w:rsidRDefault="004700D0" w:rsidP="22D673CA">
            <w:pPr>
              <w:keepLines/>
              <w:spacing w:after="0" w:line="240" w:lineRule="auto"/>
              <w:rPr>
                <w:color w:val="000000" w:themeColor="text1"/>
              </w:rPr>
            </w:pPr>
          </w:p>
          <w:p w14:paraId="0DF6C2CB" w14:textId="13262C41" w:rsidR="004700D0" w:rsidRPr="00E261E4" w:rsidRDefault="22D673CA" w:rsidP="22D673CA">
            <w:pPr>
              <w:keepLines/>
              <w:spacing w:after="0" w:line="240" w:lineRule="auto"/>
              <w:rPr>
                <w:rFonts w:ascii="Calibri" w:eastAsia="Calibri" w:hAnsi="Calibri" w:cs="Calibri"/>
              </w:rPr>
            </w:pPr>
            <w:r w:rsidRPr="22D673CA">
              <w:rPr>
                <w:rFonts w:ascii="Calibri" w:eastAsia="Calibri" w:hAnsi="Calibri" w:cs="Calibri"/>
              </w:rPr>
              <w:t>The Library has identified that one of the major gaps is that many students in our targeted groups are not aware of our services or assume that those services incur a cost to use. Assistance from the marketing department would be helpful in reaching out to those students more effectively.</w:t>
            </w:r>
          </w:p>
        </w:tc>
      </w:tr>
      <w:tr w:rsidR="004700D0" w:rsidRPr="00E261E4" w14:paraId="25125F86" w14:textId="77777777" w:rsidTr="22D673CA">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lastRenderedPageBreak/>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329217D3" w14:textId="7A500EE8" w:rsidR="004700D0" w:rsidRPr="00E261E4" w:rsidRDefault="22D673CA" w:rsidP="22D673CA">
            <w:pPr>
              <w:keepLines/>
              <w:spacing w:after="0" w:line="240" w:lineRule="auto"/>
              <w:rPr>
                <w:color w:val="000000" w:themeColor="text1"/>
              </w:rPr>
            </w:pPr>
            <w:r w:rsidRPr="22D673CA">
              <w:rPr>
                <w:color w:val="000000" w:themeColor="text1"/>
              </w:rPr>
              <w:lastRenderedPageBreak/>
              <w:t xml:space="preserve">The Library is requesting $32,700 to purchase textbooks for the Reserve Collection. The Library is also requesting $10,900 to purchase print versions of OER textbooks. Expanding the Reserve Collection will help </w:t>
            </w:r>
            <w:r w:rsidRPr="22D673CA">
              <w:rPr>
                <w:color w:val="000000" w:themeColor="text1"/>
              </w:rPr>
              <w:lastRenderedPageBreak/>
              <w:t xml:space="preserve">to reduce the financial burden to students of high-cost textbooks. </w:t>
            </w:r>
          </w:p>
          <w:p w14:paraId="3C56A9F8" w14:textId="56D483C4" w:rsidR="004700D0" w:rsidRPr="00E261E4" w:rsidRDefault="004700D0" w:rsidP="22D673CA">
            <w:pPr>
              <w:keepLines/>
              <w:spacing w:after="0" w:line="240" w:lineRule="auto"/>
              <w:rPr>
                <w:color w:val="000000" w:themeColor="text1"/>
              </w:rPr>
            </w:pPr>
          </w:p>
          <w:p w14:paraId="6ED2B90F" w14:textId="7C1BDA00" w:rsidR="004700D0" w:rsidRPr="00E261E4" w:rsidRDefault="22D673CA" w:rsidP="22D673CA">
            <w:pPr>
              <w:keepLines/>
              <w:spacing w:after="0" w:line="240" w:lineRule="auto"/>
              <w:rPr>
                <w:color w:val="000000"/>
              </w:rPr>
            </w:pPr>
            <w:r w:rsidRPr="22D673CA">
              <w:rPr>
                <w:color w:val="000000" w:themeColor="text1"/>
              </w:rPr>
              <w:t xml:space="preserve">The Library is requesting $16,350 to purchase 100 TI-84 calculators. These calculators will be loaned to students for the quarter to help reduce financial strain on students. </w:t>
            </w:r>
          </w:p>
        </w:tc>
      </w:tr>
      <w:tr w:rsidR="004700D0" w:rsidRPr="00E261E4" w14:paraId="4290BF80" w14:textId="77777777" w:rsidTr="22D673CA">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lastRenderedPageBreak/>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08D50E0C" w:rsidR="004700D0" w:rsidRPr="00E261E4" w:rsidRDefault="22D673CA" w:rsidP="22D673CA">
            <w:pPr>
              <w:keepLines/>
              <w:spacing w:after="0" w:line="240" w:lineRule="auto"/>
              <w:rPr>
                <w:color w:val="000000"/>
              </w:rPr>
            </w:pPr>
            <w:r w:rsidRPr="22D673CA">
              <w:rPr>
                <w:color w:val="000000" w:themeColor="text1"/>
              </w:rPr>
              <w:t>Not at this time</w:t>
            </w:r>
          </w:p>
        </w:tc>
      </w:tr>
      <w:tr w:rsidR="00407B45" w:rsidRPr="00433F91" w14:paraId="4DCC9C03" w14:textId="0C9FC9B6" w:rsidTr="22D673CA">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2"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22D673CA">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2E2B948" w14:textId="6A362FF1" w:rsidR="00407B45" w:rsidRDefault="22D673CA" w:rsidP="00407B45">
            <w:pPr>
              <w:keepLines/>
              <w:jc w:val="both"/>
            </w:pPr>
            <w:r>
              <w:t xml:space="preserve">The Library did not conduct a SSLO during this period. A project and assessment will be done during spring 2022. </w:t>
            </w:r>
          </w:p>
        </w:tc>
      </w:tr>
      <w:tr w:rsidR="00407B45" w:rsidRPr="00433F91" w14:paraId="00BB7E30" w14:textId="4EEA9DF4" w:rsidTr="22D673CA">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48828C58" w:rsidR="00407B45" w:rsidRPr="005C2B3B" w:rsidRDefault="22D673CA" w:rsidP="22D673CA">
            <w:pPr>
              <w:keepLines/>
              <w:spacing w:after="0" w:line="240" w:lineRule="auto"/>
            </w:pPr>
            <w:r w:rsidRPr="22D673CA">
              <w:t>LIB 1 &amp; Lib 53</w:t>
            </w:r>
          </w:p>
        </w:tc>
      </w:tr>
      <w:tr w:rsidR="00407B45" w:rsidRPr="00433F91" w14:paraId="4423F5CE" w14:textId="1EF05540" w:rsidTr="22D673CA">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22D673CA">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2E14B522" w14:textId="009B4C74" w:rsidR="00407B45" w:rsidRPr="00433F91" w:rsidRDefault="22D673CA" w:rsidP="22D673CA">
            <w:pPr>
              <w:keepLines/>
              <w:spacing w:after="0" w:line="240" w:lineRule="auto"/>
              <w:rPr>
                <w:rFonts w:ascii="Calibri" w:eastAsia="Calibri" w:hAnsi="Calibri" w:cs="Calibri"/>
              </w:rPr>
            </w:pPr>
            <w:r w:rsidRPr="22D673CA">
              <w:rPr>
                <w:rFonts w:ascii="Calibri" w:eastAsia="Calibri" w:hAnsi="Calibri" w:cs="Calibri"/>
              </w:rPr>
              <w:t xml:space="preserve">B budget continues to suffice for operational expenses including adjunct evening librarians and student employees who work library and computer lab service desks. The Lottery allocation of $125,000 for library materials and databases is insufficient as vendors increase prices 4 percent each year on average. The $125,000 base has not been adjusted for nearly a decade. Fortunately, the library has received Lottery enhancements which has enabled the library to maintain database subscriptions. </w:t>
            </w:r>
          </w:p>
          <w:p w14:paraId="51A3088A" w14:textId="27CE3F6F" w:rsidR="00407B45" w:rsidRPr="00433F91" w:rsidRDefault="00407B45" w:rsidP="22D673CA">
            <w:pPr>
              <w:keepLines/>
              <w:spacing w:after="0" w:line="240" w:lineRule="auto"/>
              <w:rPr>
                <w:rFonts w:ascii="Calibri" w:eastAsia="Calibri" w:hAnsi="Calibri" w:cs="Calibri"/>
              </w:rPr>
            </w:pPr>
          </w:p>
          <w:p w14:paraId="49A1BC63" w14:textId="3FC423D6" w:rsidR="00407B45" w:rsidRPr="00433F91" w:rsidRDefault="22D673CA" w:rsidP="22D673CA">
            <w:pPr>
              <w:keepLines/>
              <w:spacing w:after="0" w:line="240" w:lineRule="auto"/>
              <w:rPr>
                <w:rFonts w:ascii="Calibri" w:eastAsia="Calibri" w:hAnsi="Calibri" w:cs="Calibri"/>
              </w:rPr>
            </w:pPr>
            <w:r w:rsidRPr="22D673CA">
              <w:rPr>
                <w:rFonts w:ascii="Calibri" w:eastAsia="Calibri" w:hAnsi="Calibri" w:cs="Calibri"/>
              </w:rPr>
              <w:t xml:space="preserve"> In January 2020, the Library completed a migration to a new Library Service Platform (LSP). The migration to the LSP and the first-year subscription cost has been funded by the State of California. The annual cost is approximately $25,000. </w:t>
            </w:r>
          </w:p>
          <w:p w14:paraId="3A32590E" w14:textId="2379DCFF" w:rsidR="00407B45" w:rsidRPr="00433F91" w:rsidRDefault="00407B45" w:rsidP="22D673CA">
            <w:pPr>
              <w:keepLines/>
              <w:spacing w:after="0" w:line="240" w:lineRule="auto"/>
              <w:rPr>
                <w:rFonts w:ascii="Calibri" w:eastAsia="Calibri" w:hAnsi="Calibri" w:cs="Calibri"/>
              </w:rPr>
            </w:pPr>
          </w:p>
        </w:tc>
      </w:tr>
      <w:tr w:rsidR="00407B45" w:rsidRPr="00433F91" w14:paraId="2A0CCC47" w14:textId="388F35B8" w:rsidTr="22D673CA">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690CA032" w14:textId="3122671C" w:rsidR="00407B45" w:rsidRPr="00433F91" w:rsidRDefault="22D673CA" w:rsidP="22D673CA">
            <w:pPr>
              <w:keepLines/>
              <w:spacing w:after="0" w:line="240" w:lineRule="auto"/>
            </w:pPr>
            <w:r w:rsidRPr="22D673CA">
              <w:t>None</w:t>
            </w:r>
          </w:p>
        </w:tc>
      </w:tr>
      <w:tr w:rsidR="00407B45" w:rsidRPr="00433F91" w14:paraId="41CB7ABB" w14:textId="246A7B87" w:rsidTr="22D673CA">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339741B0" w:rsidR="00407B45" w:rsidRPr="00433F91" w:rsidRDefault="22D673CA" w:rsidP="22D673CA">
            <w:pPr>
              <w:keepLines/>
              <w:spacing w:after="0" w:line="240" w:lineRule="auto"/>
              <w:rPr>
                <w:rFonts w:ascii="Calibri" w:eastAsia="Calibri" w:hAnsi="Calibri" w:cs="Calibri"/>
              </w:rPr>
            </w:pPr>
            <w:r w:rsidRPr="22D673CA">
              <w:rPr>
                <w:rFonts w:ascii="Calibri" w:eastAsia="Calibri" w:hAnsi="Calibri" w:cs="Calibri"/>
              </w:rPr>
              <w:t>Growth - Online Education and Open Educational Resources (OER)Librarian</w:t>
            </w:r>
          </w:p>
        </w:tc>
      </w:tr>
      <w:tr w:rsidR="00407B45" w:rsidRPr="00433F91" w14:paraId="1EAA083B" w14:textId="54B1F385" w:rsidTr="22D673CA">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 xml:space="preserve">Do you have assessment data available to justify this request for a faculty position? If so provide the SLO/PLO assessment data, reflection, and enhancement that </w:t>
            </w:r>
            <w:r w:rsidRPr="00433F91">
              <w:rPr>
                <w:rFonts w:cstheme="minorHAnsi"/>
              </w:rPr>
              <w:lastRenderedPageBreak/>
              <w:t>support this need. If not, provide other data to support this need.</w:t>
            </w:r>
          </w:p>
        </w:tc>
        <w:tc>
          <w:tcPr>
            <w:tcW w:w="5197" w:type="dxa"/>
          </w:tcPr>
          <w:p w14:paraId="753FBB3A" w14:textId="43F5A50A" w:rsidR="00407B45" w:rsidRPr="00433F91" w:rsidRDefault="22D673CA" w:rsidP="22D673CA">
            <w:pPr>
              <w:keepLines/>
              <w:spacing w:after="0" w:line="240" w:lineRule="auto"/>
              <w:rPr>
                <w:rFonts w:ascii="Calibri" w:eastAsia="Calibri" w:hAnsi="Calibri" w:cs="Calibri"/>
              </w:rPr>
            </w:pPr>
            <w:r w:rsidRPr="22D673CA">
              <w:rPr>
                <w:rFonts w:ascii="Calibri" w:eastAsia="Calibri" w:hAnsi="Calibri" w:cs="Calibri"/>
              </w:rPr>
              <w:lastRenderedPageBreak/>
              <w:t xml:space="preserve">The Library requests a Librarian faculty position for the 2021-22 academic school year. This would restore a position that was recently eliminated after the retirement of a librarian in 2015- 16. Librarians serve in a unique capacity at De Anza in that they provide </w:t>
            </w:r>
            <w:r w:rsidRPr="22D673CA">
              <w:rPr>
                <w:rFonts w:ascii="Calibri" w:eastAsia="Calibri" w:hAnsi="Calibri" w:cs="Calibri"/>
              </w:rPr>
              <w:lastRenderedPageBreak/>
              <w:t xml:space="preserve">formal instruction (such as WSCH generating courses, library orientations) and a broad array of essential academic services (e.g.-one-on-one bibliographic instruction at the Reference Desk, research assistance, and program development). Each librarian also oversees a functional area such as circulation/reserves, technical services, and the computer labs. addition, librarians are responsible for collection development, the library web page, and outreach to academic departments. Librarians are active across the campus: they build relationships and collaborate with faculty peers, serve as outreach, and also participate in a variety of committees including shared governance (Academic Senate, Curriculum, and Technology committees). </w:t>
            </w:r>
          </w:p>
          <w:p w14:paraId="46EA3E48" w14:textId="7AD10E3A" w:rsidR="00407B45" w:rsidRPr="00433F91" w:rsidRDefault="00407B45" w:rsidP="22D673CA">
            <w:pPr>
              <w:keepLines/>
              <w:spacing w:after="0" w:line="240" w:lineRule="auto"/>
              <w:rPr>
                <w:rFonts w:ascii="Calibri" w:eastAsia="Calibri" w:hAnsi="Calibri" w:cs="Calibri"/>
              </w:rPr>
            </w:pPr>
          </w:p>
          <w:p w14:paraId="347F0576" w14:textId="4E9B38E6" w:rsidR="00407B45" w:rsidRPr="00433F91" w:rsidRDefault="22D673CA" w:rsidP="22D673CA">
            <w:pPr>
              <w:keepLines/>
              <w:spacing w:after="0" w:line="240" w:lineRule="auto"/>
              <w:rPr>
                <w:rFonts w:ascii="Calibri" w:eastAsia="Calibri" w:hAnsi="Calibri" w:cs="Calibri"/>
              </w:rPr>
            </w:pPr>
            <w:r w:rsidRPr="22D673CA">
              <w:rPr>
                <w:rFonts w:ascii="Calibri" w:eastAsia="Calibri" w:hAnsi="Calibri" w:cs="Calibri"/>
              </w:rPr>
              <w:t xml:space="preserve">One of our equity concerns is the lack of research assistance available to online education students. According to statistics provided by the Online Education Office, there were a minimum of 12,000 student Canvas accounts created each quarter from Fall to Spring 2017-18 and the number of students in online and hybrid class sections continues to grow. Post-pandemic, the number of online and hybrid classes will remain higher than the pre-pandemic level. This position would address this need by promoting and coordinating online research services to off-campus library users. In addition, this librarian will closely collaborate with the Online Education Department in the coordination, promotion, and assessment of the Library’s services and resources. This position would take the lead in assessing the quality and impact of library services at an individual and programmatic level. </w:t>
            </w:r>
          </w:p>
          <w:p w14:paraId="172BDBC3" w14:textId="5A7BB86F" w:rsidR="00407B45" w:rsidRPr="00433F91" w:rsidRDefault="00407B45" w:rsidP="22D673CA">
            <w:pPr>
              <w:keepLines/>
              <w:spacing w:after="0" w:line="240" w:lineRule="auto"/>
              <w:rPr>
                <w:rFonts w:ascii="Calibri" w:eastAsia="Calibri" w:hAnsi="Calibri" w:cs="Calibri"/>
              </w:rPr>
            </w:pPr>
          </w:p>
          <w:p w14:paraId="49D81526" w14:textId="041BB68E" w:rsidR="00407B45" w:rsidRPr="00433F91" w:rsidRDefault="22D673CA" w:rsidP="22D673CA">
            <w:pPr>
              <w:keepLines/>
              <w:spacing w:after="0" w:line="240" w:lineRule="auto"/>
              <w:rPr>
                <w:rFonts w:ascii="Calibri" w:eastAsia="Calibri" w:hAnsi="Calibri" w:cs="Calibri"/>
              </w:rPr>
            </w:pPr>
            <w:r w:rsidRPr="22D673CA">
              <w:rPr>
                <w:rFonts w:ascii="Calibri" w:eastAsia="Calibri" w:hAnsi="Calibri" w:cs="Calibri"/>
              </w:rPr>
              <w:t>Open Educational Resources (OER) Open Educational Resources are teaching, learning, and research resources that reside in the public domain or have been released under an intellectual property license that permits their free use and repurposing by others. 13,000 students at De Anza used OER in 2017-18 and saved $1.9 million. The Online Education and OER Librarian will work closely with the campus OER Coordinator, department chairs and the wider De Anza College community to promote the adoption of high-quality OER and will design and develop library services for OER.</w:t>
            </w:r>
          </w:p>
        </w:tc>
      </w:tr>
      <w:tr w:rsidR="00407B45" w:rsidRPr="00433F91" w14:paraId="6AB9CB29" w14:textId="01B038DC" w:rsidTr="22D673CA">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172B4BD7" w:rsidR="00407B45" w:rsidRPr="00433F91" w:rsidRDefault="22D673CA" w:rsidP="22D673CA">
            <w:pPr>
              <w:keepLines/>
              <w:spacing w:after="0" w:line="240" w:lineRule="auto"/>
            </w:pPr>
            <w:r w:rsidRPr="22D673CA">
              <w:t>Not needed.</w:t>
            </w:r>
          </w:p>
        </w:tc>
      </w:tr>
      <w:tr w:rsidR="00407B45" w:rsidRPr="00433F91" w14:paraId="78F4C2DA" w14:textId="790DD79A" w:rsidTr="22D673CA">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77777777" w:rsidR="00407B45" w:rsidRPr="00433F91" w:rsidRDefault="00407B45" w:rsidP="00407B45">
            <w:pPr>
              <w:keepLines/>
              <w:spacing w:after="0" w:line="240" w:lineRule="auto"/>
              <w:rPr>
                <w:rFonts w:cstheme="minorHAnsi"/>
              </w:rPr>
            </w:pPr>
          </w:p>
        </w:tc>
      </w:tr>
      <w:tr w:rsidR="00407B45" w:rsidRPr="00433F91" w14:paraId="0C0DAA54" w14:textId="7E1ABDFF" w:rsidTr="22D673CA">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77777777" w:rsidR="00407B45" w:rsidRPr="005C2B3B" w:rsidRDefault="00407B45" w:rsidP="00407B45">
            <w:pPr>
              <w:keepLines/>
              <w:spacing w:after="0" w:line="240" w:lineRule="auto"/>
              <w:rPr>
                <w:rFonts w:cstheme="minorHAnsi"/>
                <w:color w:val="000000"/>
              </w:rPr>
            </w:pPr>
          </w:p>
        </w:tc>
      </w:tr>
      <w:tr w:rsidR="00407B45" w:rsidRPr="00433F91" w14:paraId="4516D889" w14:textId="574DCFB7" w:rsidTr="22D673CA">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lastRenderedPageBreak/>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77777777" w:rsidR="00407B45" w:rsidRPr="005C2B3B" w:rsidRDefault="00407B45" w:rsidP="00407B45">
            <w:pPr>
              <w:keepLines/>
              <w:spacing w:after="0" w:line="240" w:lineRule="auto"/>
              <w:rPr>
                <w:rFonts w:cstheme="minorHAnsi"/>
                <w:color w:val="000000"/>
              </w:rPr>
            </w:pPr>
          </w:p>
        </w:tc>
      </w:tr>
      <w:tr w:rsidR="00407B45" w:rsidRPr="00433F91" w14:paraId="686FA49B" w14:textId="63762009" w:rsidTr="22D673CA">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77777777" w:rsidR="00407B45" w:rsidRPr="005C2B3B" w:rsidRDefault="00407B45" w:rsidP="00407B45">
            <w:pPr>
              <w:keepLines/>
              <w:spacing w:after="0" w:line="240" w:lineRule="auto"/>
              <w:rPr>
                <w:rFonts w:cstheme="minorHAnsi"/>
                <w:color w:val="000000"/>
              </w:rPr>
            </w:pPr>
          </w:p>
        </w:tc>
      </w:tr>
      <w:tr w:rsidR="00407B45" w:rsidRPr="00433F91" w14:paraId="36C89DAC" w14:textId="3A2773F4" w:rsidTr="22D673CA">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3E5B02E2" w:rsidR="00407B45" w:rsidRDefault="22D673CA" w:rsidP="22D673CA">
            <w:pPr>
              <w:spacing w:after="0" w:line="240" w:lineRule="auto"/>
              <w:rPr>
                <w:rFonts w:ascii="Arial" w:hAnsi="Arial" w:cs="Arial"/>
                <w:color w:val="000000" w:themeColor="text1"/>
                <w:sz w:val="20"/>
                <w:szCs w:val="20"/>
              </w:rPr>
            </w:pPr>
            <w:r w:rsidRPr="22D673CA">
              <w:rPr>
                <w:rFonts w:ascii="Arial" w:hAnsi="Arial" w:cs="Arial"/>
                <w:color w:val="000000" w:themeColor="text1"/>
                <w:sz w:val="20"/>
                <w:szCs w:val="20"/>
              </w:rPr>
              <w:t xml:space="preserve">Library staff and faculty have participated in a variety of workshops put on by the Office of Professional Development. </w:t>
            </w:r>
          </w:p>
        </w:tc>
      </w:tr>
      <w:tr w:rsidR="00407B45" w:rsidRPr="00433F91" w14:paraId="4084C510" w14:textId="6789AF09" w:rsidTr="22D673CA">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77777777" w:rsidR="00407B45" w:rsidRPr="00434997" w:rsidRDefault="00407B45" w:rsidP="00407B45">
            <w:pPr>
              <w:keepLines/>
              <w:spacing w:after="0" w:line="240" w:lineRule="auto"/>
              <w:rPr>
                <w:rFonts w:cstheme="minorHAnsi"/>
              </w:rPr>
            </w:pPr>
          </w:p>
        </w:tc>
      </w:tr>
      <w:tr w:rsidR="00407B45" w:rsidRPr="00433F91" w14:paraId="3BDA86CF" w14:textId="0F4F385F" w:rsidTr="22D673CA">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3C49A903" w:rsidR="00407B45" w:rsidRPr="00433F91" w:rsidRDefault="22D673CA" w:rsidP="22D673CA">
            <w:pPr>
              <w:keepLines/>
              <w:spacing w:after="0" w:line="240" w:lineRule="auto"/>
              <w:rPr>
                <w:rFonts w:ascii="Calibri" w:eastAsia="Calibri" w:hAnsi="Calibri" w:cs="Calibri"/>
              </w:rPr>
            </w:pPr>
            <w:r w:rsidRPr="22D673CA">
              <w:rPr>
                <w:rFonts w:ascii="Calibri" w:eastAsia="Calibri" w:hAnsi="Calibri" w:cs="Calibri"/>
              </w:rPr>
              <w:t xml:space="preserve">Technology items will be assessed through usage statistics and technology surveys. </w:t>
            </w:r>
            <w:proofErr w:type="spellStart"/>
            <w:r w:rsidRPr="22D673CA">
              <w:rPr>
                <w:rFonts w:ascii="Calibri" w:eastAsia="Calibri" w:hAnsi="Calibri" w:cs="Calibri"/>
              </w:rPr>
              <w:t>Springshare</w:t>
            </w:r>
            <w:proofErr w:type="spellEnd"/>
            <w:r w:rsidRPr="22D673CA">
              <w:rPr>
                <w:rFonts w:ascii="Calibri" w:eastAsia="Calibri" w:hAnsi="Calibri" w:cs="Calibri"/>
              </w:rPr>
              <w:t xml:space="preserve"> provides multiple tools to access a variety of library services and will actually enhance the library’s ability to assess itself with tools such as an online survey tool. </w:t>
            </w:r>
          </w:p>
        </w:tc>
      </w:tr>
      <w:tr w:rsidR="00407B45" w:rsidRPr="00433F91" w14:paraId="2931275E" w14:textId="3C00B218" w:rsidTr="22D673CA">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5F5C38AC" w:rsidR="00407B45" w:rsidRPr="00433F91" w:rsidRDefault="22D673CA" w:rsidP="22D673CA">
            <w:pPr>
              <w:keepLines/>
              <w:spacing w:after="0" w:line="240" w:lineRule="auto"/>
            </w:pPr>
            <w:r w:rsidRPr="22D673CA">
              <w:t xml:space="preserve">Tom </w:t>
            </w:r>
            <w:proofErr w:type="spellStart"/>
            <w:r w:rsidRPr="22D673CA">
              <w:t>Dolen</w:t>
            </w:r>
            <w:proofErr w:type="spellEnd"/>
          </w:p>
        </w:tc>
      </w:tr>
      <w:tr w:rsidR="00407B45" w:rsidRPr="00433F91" w14:paraId="41939166" w14:textId="4C68495E" w:rsidTr="22D673CA">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2C618077" w:rsidR="00407B45" w:rsidRPr="00433F91" w:rsidRDefault="22D673CA" w:rsidP="22D673CA">
            <w:pPr>
              <w:keepLines/>
              <w:spacing w:after="0" w:line="240" w:lineRule="auto"/>
            </w:pPr>
            <w:r w:rsidRPr="22D673CA">
              <w:t>May 6, 2022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E0E3C"/>
    <w:rsid w:val="000F29C4"/>
    <w:rsid w:val="000F3598"/>
    <w:rsid w:val="001338C4"/>
    <w:rsid w:val="00157083"/>
    <w:rsid w:val="00167331"/>
    <w:rsid w:val="00194508"/>
    <w:rsid w:val="001E0207"/>
    <w:rsid w:val="001F4304"/>
    <w:rsid w:val="00203F07"/>
    <w:rsid w:val="00256366"/>
    <w:rsid w:val="00303F54"/>
    <w:rsid w:val="00352420"/>
    <w:rsid w:val="0037626D"/>
    <w:rsid w:val="003C5B64"/>
    <w:rsid w:val="003D3726"/>
    <w:rsid w:val="003E783E"/>
    <w:rsid w:val="003E7ADA"/>
    <w:rsid w:val="0040534A"/>
    <w:rsid w:val="00407B45"/>
    <w:rsid w:val="00467785"/>
    <w:rsid w:val="004700D0"/>
    <w:rsid w:val="0048719E"/>
    <w:rsid w:val="00512AFD"/>
    <w:rsid w:val="0056023D"/>
    <w:rsid w:val="00590C53"/>
    <w:rsid w:val="005D48A8"/>
    <w:rsid w:val="00615419"/>
    <w:rsid w:val="00670F80"/>
    <w:rsid w:val="0068288F"/>
    <w:rsid w:val="00743904"/>
    <w:rsid w:val="00784669"/>
    <w:rsid w:val="007A2EB7"/>
    <w:rsid w:val="008221B5"/>
    <w:rsid w:val="00842404"/>
    <w:rsid w:val="00971601"/>
    <w:rsid w:val="009950C8"/>
    <w:rsid w:val="009E4448"/>
    <w:rsid w:val="009E7400"/>
    <w:rsid w:val="00AA3EAB"/>
    <w:rsid w:val="00B06B93"/>
    <w:rsid w:val="00B11562"/>
    <w:rsid w:val="00BB2E64"/>
    <w:rsid w:val="00BD70D2"/>
    <w:rsid w:val="00BE0EA1"/>
    <w:rsid w:val="00CF4F14"/>
    <w:rsid w:val="00D70E88"/>
    <w:rsid w:val="00DA366C"/>
    <w:rsid w:val="00DB36A5"/>
    <w:rsid w:val="00DF4272"/>
    <w:rsid w:val="00E30E5B"/>
    <w:rsid w:val="00EE5E41"/>
    <w:rsid w:val="00F03A0C"/>
    <w:rsid w:val="00F06482"/>
    <w:rsid w:val="00F2459D"/>
    <w:rsid w:val="00FD4B9D"/>
    <w:rsid w:val="01C79724"/>
    <w:rsid w:val="01D8D1FB"/>
    <w:rsid w:val="02B36C91"/>
    <w:rsid w:val="02C76C66"/>
    <w:rsid w:val="03F51194"/>
    <w:rsid w:val="0410322F"/>
    <w:rsid w:val="044F3CF2"/>
    <w:rsid w:val="045B4F41"/>
    <w:rsid w:val="04D20376"/>
    <w:rsid w:val="051137EE"/>
    <w:rsid w:val="0590E1F5"/>
    <w:rsid w:val="0638EF63"/>
    <w:rsid w:val="07907401"/>
    <w:rsid w:val="0792F003"/>
    <w:rsid w:val="07F0408D"/>
    <w:rsid w:val="0922AE15"/>
    <w:rsid w:val="0A645318"/>
    <w:rsid w:val="0AD27E4B"/>
    <w:rsid w:val="0CA830E7"/>
    <w:rsid w:val="0DF61F38"/>
    <w:rsid w:val="0DFF7C95"/>
    <w:rsid w:val="0E04B6A5"/>
    <w:rsid w:val="0E434494"/>
    <w:rsid w:val="0EE9E22B"/>
    <w:rsid w:val="0F8CC711"/>
    <w:rsid w:val="0F91EF99"/>
    <w:rsid w:val="104B47EA"/>
    <w:rsid w:val="10EA6EB0"/>
    <w:rsid w:val="113F0ADD"/>
    <w:rsid w:val="11B0867E"/>
    <w:rsid w:val="12563CA0"/>
    <w:rsid w:val="12C467D3"/>
    <w:rsid w:val="12C9905B"/>
    <w:rsid w:val="138822BC"/>
    <w:rsid w:val="1742D620"/>
    <w:rsid w:val="178BC6A7"/>
    <w:rsid w:val="17AE8551"/>
    <w:rsid w:val="19279708"/>
    <w:rsid w:val="1A1F7EC4"/>
    <w:rsid w:val="1AE62613"/>
    <w:rsid w:val="1AE8A215"/>
    <w:rsid w:val="1C673246"/>
    <w:rsid w:val="1C7072A1"/>
    <w:rsid w:val="1D3A5B23"/>
    <w:rsid w:val="1DC6191F"/>
    <w:rsid w:val="1E049E78"/>
    <w:rsid w:val="1E071A7A"/>
    <w:rsid w:val="1E2042D7"/>
    <w:rsid w:val="1F61E980"/>
    <w:rsid w:val="1FB99736"/>
    <w:rsid w:val="2071FBE5"/>
    <w:rsid w:val="213C064A"/>
    <w:rsid w:val="21552EA7"/>
    <w:rsid w:val="22D673CA"/>
    <w:rsid w:val="230272CF"/>
    <w:rsid w:val="248CCF69"/>
    <w:rsid w:val="24B60C2A"/>
    <w:rsid w:val="256F4779"/>
    <w:rsid w:val="25EFB6B1"/>
    <w:rsid w:val="260F776D"/>
    <w:rsid w:val="275FC51A"/>
    <w:rsid w:val="27A9D7F7"/>
    <w:rsid w:val="2AE822A0"/>
    <w:rsid w:val="2B3B6EBE"/>
    <w:rsid w:val="2C1B3036"/>
    <w:rsid w:val="2C642DB3"/>
    <w:rsid w:val="2E2A5452"/>
    <w:rsid w:val="2F27AD92"/>
    <w:rsid w:val="30ACD198"/>
    <w:rsid w:val="30C9CC4F"/>
    <w:rsid w:val="311B9847"/>
    <w:rsid w:val="319DCF8D"/>
    <w:rsid w:val="32659CB0"/>
    <w:rsid w:val="34453510"/>
    <w:rsid w:val="35F6F6F0"/>
    <w:rsid w:val="36356637"/>
    <w:rsid w:val="3719971A"/>
    <w:rsid w:val="37213BA4"/>
    <w:rsid w:val="37390DD3"/>
    <w:rsid w:val="3868AB3F"/>
    <w:rsid w:val="38A6A8A6"/>
    <w:rsid w:val="38ABD12E"/>
    <w:rsid w:val="38C6A252"/>
    <w:rsid w:val="3A427907"/>
    <w:rsid w:val="3CE0CB30"/>
    <w:rsid w:val="3E0208D5"/>
    <w:rsid w:val="3F1B12B2"/>
    <w:rsid w:val="409DBAB6"/>
    <w:rsid w:val="41DF5FB9"/>
    <w:rsid w:val="4286ACF5"/>
    <w:rsid w:val="43DEB8D5"/>
    <w:rsid w:val="446EF30D"/>
    <w:rsid w:val="44714A59"/>
    <w:rsid w:val="45852BAE"/>
    <w:rsid w:val="46B2D0DC"/>
    <w:rsid w:val="4B41F63C"/>
    <w:rsid w:val="4BE85AE3"/>
    <w:rsid w:val="4C8618E7"/>
    <w:rsid w:val="4D962B4C"/>
    <w:rsid w:val="4EBDE2C1"/>
    <w:rsid w:val="50C52963"/>
    <w:rsid w:val="52157710"/>
    <w:rsid w:val="52D27565"/>
    <w:rsid w:val="5353567D"/>
    <w:rsid w:val="53AD0FFB"/>
    <w:rsid w:val="53B14771"/>
    <w:rsid w:val="5880811E"/>
    <w:rsid w:val="5884B894"/>
    <w:rsid w:val="58BEF065"/>
    <w:rsid w:val="59C29801"/>
    <w:rsid w:val="5B8B2AF2"/>
    <w:rsid w:val="5BB821E0"/>
    <w:rsid w:val="5BF69127"/>
    <w:rsid w:val="5D53F241"/>
    <w:rsid w:val="5D96E77A"/>
    <w:rsid w:val="5E7E4701"/>
    <w:rsid w:val="601CCC54"/>
    <w:rsid w:val="603B1D39"/>
    <w:rsid w:val="608B9303"/>
    <w:rsid w:val="61B5E7C3"/>
    <w:rsid w:val="61D6ED9A"/>
    <w:rsid w:val="61F05265"/>
    <w:rsid w:val="631B2657"/>
    <w:rsid w:val="6372BDFB"/>
    <w:rsid w:val="63F855BB"/>
    <w:rsid w:val="64099092"/>
    <w:rsid w:val="64821244"/>
    <w:rsid w:val="655F0426"/>
    <w:rsid w:val="65BF4E81"/>
    <w:rsid w:val="65D00095"/>
    <w:rsid w:val="6834F447"/>
    <w:rsid w:val="684FC56B"/>
    <w:rsid w:val="6A67973F"/>
    <w:rsid w:val="6C684F1F"/>
    <w:rsid w:val="6D9F3801"/>
    <w:rsid w:val="6E7DF760"/>
    <w:rsid w:val="6FE4B878"/>
    <w:rsid w:val="701712CF"/>
    <w:rsid w:val="708B233E"/>
    <w:rsid w:val="71B2E330"/>
    <w:rsid w:val="71B59822"/>
    <w:rsid w:val="73E14515"/>
    <w:rsid w:val="74452B76"/>
    <w:rsid w:val="745BD7D1"/>
    <w:rsid w:val="76865453"/>
    <w:rsid w:val="78D0BCC7"/>
    <w:rsid w:val="7B699076"/>
    <w:rsid w:val="7C0F3C00"/>
    <w:rsid w:val="7FA1067A"/>
    <w:rsid w:val="7FE2D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4B017-A1CE-5448-A5DC-F32A9CC3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4073</Words>
  <Characters>23219</Characters>
  <Application>Microsoft Office Word</Application>
  <DocSecurity>0</DocSecurity>
  <Lines>193</Lines>
  <Paragraphs>54</Paragraphs>
  <ScaleCrop>false</ScaleCrop>
  <Company/>
  <LinksUpToDate>false</LinksUpToDate>
  <CharactersWithSpaces>27238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2022-06-01T17:22:00Z</dcterms:created>
  <dcterms:modified xsi:type="dcterms:W3CDTF">2022-06-01T17:22:00Z</dcterms:modified>
</cp:coreProperties>
</file>