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3926465A" w:rsidR="00F06482" w:rsidRDefault="00615419">
      <w:pPr>
        <w:rPr>
          <w:rFonts w:ascii="Times New Roman" w:hAnsi="Times New Roman"/>
          <w:sz w:val="24"/>
          <w:szCs w:val="24"/>
        </w:rPr>
      </w:pPr>
      <w:r>
        <w:rPr>
          <w:rFonts w:ascii="Times New Roman" w:hAnsi="Times New Roman"/>
          <w:sz w:val="24"/>
          <w:szCs w:val="24"/>
        </w:rPr>
        <w:t xml:space="preserve">Due: Friday May </w:t>
      </w:r>
      <w:r w:rsidR="00AF7471">
        <w:rPr>
          <w:rFonts w:ascii="Times New Roman" w:hAnsi="Times New Roman"/>
          <w:sz w:val="24"/>
          <w:szCs w:val="24"/>
        </w:rPr>
        <w:t>20</w:t>
      </w:r>
      <w:r>
        <w:rPr>
          <w:rFonts w:ascii="Times New Roman" w:hAnsi="Times New Roman"/>
          <w:sz w:val="24"/>
          <w:szCs w:val="24"/>
        </w:rPr>
        <w:t>,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215F55B1" w:rsidR="001338C4" w:rsidRPr="00DF13E8" w:rsidRDefault="000C2B76" w:rsidP="00512AFD">
            <w:pPr>
              <w:keepLines/>
              <w:spacing w:after="0" w:line="240" w:lineRule="auto"/>
              <w:jc w:val="both"/>
              <w:rPr>
                <w:rFonts w:cstheme="minorHAnsi"/>
              </w:rPr>
            </w:pPr>
            <w:r w:rsidRPr="00DF13E8">
              <w:rPr>
                <w:rFonts w:cstheme="minorHAnsi"/>
              </w:rPr>
              <w:t>Music</w:t>
            </w:r>
          </w:p>
        </w:tc>
      </w:tr>
      <w:tr w:rsidR="00DF13E8" w:rsidRPr="00433F91" w14:paraId="65DAB2B4" w14:textId="69A7062C" w:rsidTr="00F2459D">
        <w:trPr>
          <w:trHeight w:val="548"/>
        </w:trPr>
        <w:tc>
          <w:tcPr>
            <w:tcW w:w="804" w:type="dxa"/>
          </w:tcPr>
          <w:p w14:paraId="128014FF" w14:textId="77777777" w:rsidR="00DF13E8" w:rsidRPr="00433F91" w:rsidRDefault="00DF13E8" w:rsidP="00DF13E8">
            <w:pPr>
              <w:keepLines/>
              <w:spacing w:after="0" w:line="240" w:lineRule="auto"/>
              <w:rPr>
                <w:rFonts w:cstheme="minorHAnsi"/>
              </w:rPr>
            </w:pPr>
          </w:p>
        </w:tc>
        <w:tc>
          <w:tcPr>
            <w:tcW w:w="3059" w:type="dxa"/>
            <w:shd w:val="clear" w:color="auto" w:fill="auto"/>
          </w:tcPr>
          <w:p w14:paraId="56B2481D" w14:textId="77777777" w:rsidR="00DF13E8" w:rsidRPr="00433F91" w:rsidRDefault="00DF13E8" w:rsidP="00DF13E8">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64D249E8" w:rsidR="00DF13E8" w:rsidRPr="00433F91" w:rsidRDefault="00DF13E8" w:rsidP="00EC785E">
            <w:pPr>
              <w:keepLines/>
              <w:spacing w:after="0" w:line="240" w:lineRule="auto"/>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p>
        </w:tc>
        <w:tc>
          <w:tcPr>
            <w:tcW w:w="5197" w:type="dxa"/>
          </w:tcPr>
          <w:p w14:paraId="53368B5A" w14:textId="77777777" w:rsidR="00DF13E8" w:rsidRPr="00EC785E" w:rsidRDefault="00DF13E8" w:rsidP="002F28AE">
            <w:pPr>
              <w:keepLines/>
              <w:spacing w:before="120" w:after="0" w:line="240" w:lineRule="auto"/>
              <w:rPr>
                <w:rFonts w:ascii="Calibri" w:eastAsia="Calibri" w:hAnsi="Calibri" w:cs="Calibri"/>
              </w:rPr>
            </w:pPr>
            <w:r w:rsidRPr="00EC785E">
              <w:rPr>
                <w:rFonts w:ascii="Calibri" w:eastAsia="Calibri" w:hAnsi="Calibri" w:cs="Calibri"/>
              </w:rPr>
              <w:t>The De Anza College Music Department</w:t>
            </w:r>
          </w:p>
          <w:p w14:paraId="6E8CE112" w14:textId="77777777" w:rsidR="00DF13E8" w:rsidRPr="00EC785E" w:rsidRDefault="00DF13E8" w:rsidP="00AD3906">
            <w:pPr>
              <w:keepLines/>
              <w:spacing w:after="0" w:line="240" w:lineRule="auto"/>
              <w:rPr>
                <w:rFonts w:ascii="Calibri" w:eastAsia="Calibri" w:hAnsi="Calibri" w:cs="Calibri"/>
              </w:rPr>
            </w:pPr>
            <w:r w:rsidRPr="00EC785E">
              <w:rPr>
                <w:rFonts w:ascii="Calibri" w:eastAsia="Calibri" w:hAnsi="Calibri" w:cs="Calibri"/>
              </w:rPr>
              <w:t>provides a comprehensive music program to a diverse community of students for transfer universities and conservatories as well as general education. The department provides courses and events for students majoring in music as well as those who are undecided, taking music courses as electives or general education requirements, and lifelong learners.</w:t>
            </w:r>
          </w:p>
          <w:p w14:paraId="45F54EF7" w14:textId="77777777" w:rsidR="00DF13E8" w:rsidRPr="00EC785E" w:rsidRDefault="00DF13E8" w:rsidP="00EC785E">
            <w:pPr>
              <w:keepLines/>
              <w:spacing w:before="120" w:after="0"/>
              <w:rPr>
                <w:rFonts w:eastAsia="Calibri" w:cs="Calibri"/>
              </w:rPr>
            </w:pPr>
            <w:r w:rsidRPr="00EC785E">
              <w:rPr>
                <w:rFonts w:eastAsia="Calibri" w:cs="Calibri"/>
              </w:rPr>
              <w:t>The Music Department’s Mission and Program Outcomes align well with many of the College’s Mission and Core Competencies:</w:t>
            </w:r>
          </w:p>
          <w:p w14:paraId="6EE33930" w14:textId="66E4E02A" w:rsidR="00DF13E8" w:rsidRPr="00EC785E" w:rsidRDefault="00DF13E8" w:rsidP="00EC785E">
            <w:pPr>
              <w:pStyle w:val="ListParagraph"/>
              <w:keepLines/>
              <w:numPr>
                <w:ilvl w:val="0"/>
                <w:numId w:val="8"/>
              </w:numPr>
              <w:rPr>
                <w:rFonts w:eastAsia="Calibri" w:cs="Calibri"/>
                <w:sz w:val="22"/>
                <w:szCs w:val="22"/>
              </w:rPr>
            </w:pPr>
            <w:r w:rsidRPr="00EC785E">
              <w:rPr>
                <w:rFonts w:eastAsia="Calibri" w:cs="Calibri"/>
                <w:sz w:val="22"/>
                <w:szCs w:val="22"/>
              </w:rPr>
              <w:t xml:space="preserve">Communication and expression are at the core of our program’s mission, and musical communication, whether in the context of beginning-level classroom voice or instrumental </w:t>
            </w:r>
            <w:r w:rsidRPr="00EC785E">
              <w:rPr>
                <w:rFonts w:eastAsia="Calibri" w:cs="Calibri"/>
                <w:sz w:val="22"/>
                <w:szCs w:val="22"/>
              </w:rPr>
              <w:lastRenderedPageBreak/>
              <w:t>instruction, solo and ensemble performance, or comprehensive musicianship remains the foundation of our mission and are reflected in our Learning Outcomes.</w:t>
            </w:r>
          </w:p>
          <w:p w14:paraId="1E15D004" w14:textId="1CE0F8EB" w:rsidR="00DF13E8" w:rsidRPr="00EC785E" w:rsidRDefault="00DF13E8" w:rsidP="00EC785E">
            <w:pPr>
              <w:pStyle w:val="ListParagraph"/>
              <w:keepLines/>
              <w:numPr>
                <w:ilvl w:val="0"/>
                <w:numId w:val="8"/>
              </w:numPr>
              <w:rPr>
                <w:rFonts w:eastAsia="Calibri" w:cs="Calibri"/>
                <w:sz w:val="22"/>
                <w:szCs w:val="22"/>
              </w:rPr>
            </w:pPr>
            <w:r w:rsidRPr="00EC785E">
              <w:rPr>
                <w:rFonts w:eastAsia="Calibri" w:cs="Calibri"/>
                <w:sz w:val="22"/>
                <w:szCs w:val="22"/>
              </w:rPr>
              <w:t>Physical/mental wellness and personal responsibility are well documented aspects of music study, particularly in the performing areas, and our Program Learning Outcomes reflect a commitment to both listening and “hands on” experience at both the AA and Program levels. While the well-being aspect of the college’s core competency might be obvious, it’s also important to note that any sort of ensemble performance requires a high level of commitment and responsibility to the group in order to succeed.</w:t>
            </w:r>
          </w:p>
          <w:p w14:paraId="47A4AD9C" w14:textId="132746C2" w:rsidR="00EC785E" w:rsidRPr="00EC785E" w:rsidRDefault="00DF13E8" w:rsidP="00EC785E">
            <w:pPr>
              <w:pStyle w:val="ListParagraph"/>
              <w:keepLines/>
              <w:numPr>
                <w:ilvl w:val="0"/>
                <w:numId w:val="8"/>
              </w:numPr>
              <w:rPr>
                <w:rStyle w:val="normaltextrun"/>
                <w:rFonts w:cs="Calibri"/>
                <w:sz w:val="22"/>
                <w:szCs w:val="22"/>
                <w:shd w:val="clear" w:color="auto" w:fill="FFFFFF"/>
              </w:rPr>
            </w:pPr>
            <w:r w:rsidRPr="00EC785E">
              <w:rPr>
                <w:rFonts w:eastAsia="Calibri" w:cs="Calibri"/>
                <w:sz w:val="22"/>
                <w:szCs w:val="22"/>
              </w:rPr>
              <w:t>Critical thinking is a necessary component of music learning, interpretation, analysis and composition, and is integral to several of our Learning Outcomes. Additionally, our GE Introduction to Music courses require that students synthesize and evaluate information, as well as to think critically about the roles that greater historical, social, and political trends play in the development of musical styles and cultures.</w:t>
            </w:r>
          </w:p>
        </w:tc>
      </w:tr>
      <w:tr w:rsidR="00DF13E8" w:rsidRPr="00433F91" w14:paraId="4EE28EAC" w14:textId="13A51B88" w:rsidTr="00F2459D">
        <w:trPr>
          <w:trHeight w:val="620"/>
        </w:trPr>
        <w:tc>
          <w:tcPr>
            <w:tcW w:w="804" w:type="dxa"/>
          </w:tcPr>
          <w:p w14:paraId="12068088" w14:textId="77777777" w:rsidR="00DF13E8" w:rsidRPr="00433F91" w:rsidRDefault="00DF13E8" w:rsidP="00DF13E8">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DF13E8" w:rsidRPr="00433F91" w:rsidRDefault="00DF13E8" w:rsidP="00DF13E8">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DF13E8" w:rsidRPr="00433F91" w:rsidRDefault="00DF13E8" w:rsidP="00DF13E8">
            <w:pPr>
              <w:keepLines/>
              <w:spacing w:after="0" w:line="240" w:lineRule="auto"/>
              <w:rPr>
                <w:rFonts w:cstheme="minorHAnsi"/>
              </w:rPr>
            </w:pPr>
            <w:r>
              <w:rPr>
                <w:rFonts w:cstheme="minorHAnsi"/>
              </w:rPr>
              <w:t>Choose from</w:t>
            </w:r>
            <w:r w:rsidRPr="00433F91">
              <w:rPr>
                <w:rFonts w:cstheme="minorHAnsi"/>
              </w:rPr>
              <w:t xml:space="preserve"> </w:t>
            </w:r>
            <w:r>
              <w:rPr>
                <w:rFonts w:cstheme="minorHAnsi"/>
              </w:rPr>
              <w:t>General Education</w:t>
            </w:r>
            <w:r w:rsidRPr="00433F91">
              <w:rPr>
                <w:rFonts w:cstheme="minorHAnsi"/>
              </w:rPr>
              <w:t>, Transfer. Career/Technical, Learning Resources/Academic Services, personal enrichment or N/A</w:t>
            </w:r>
          </w:p>
        </w:tc>
        <w:tc>
          <w:tcPr>
            <w:tcW w:w="5197" w:type="dxa"/>
          </w:tcPr>
          <w:p w14:paraId="401DEC6D" w14:textId="2148F4ED" w:rsidR="00DF13E8" w:rsidRPr="00433F91" w:rsidRDefault="00DF13E8" w:rsidP="002F28AE">
            <w:pPr>
              <w:keepLines/>
              <w:spacing w:before="120" w:after="0" w:line="240" w:lineRule="auto"/>
              <w:rPr>
                <w:rFonts w:cstheme="minorHAnsi"/>
              </w:rPr>
            </w:pPr>
            <w:r w:rsidRPr="2102D5E3">
              <w:t>Transfer</w:t>
            </w:r>
          </w:p>
        </w:tc>
      </w:tr>
      <w:tr w:rsidR="00DF13E8" w:rsidRPr="00433F91" w14:paraId="4C4F60DD" w14:textId="5703D807" w:rsidTr="00F2459D">
        <w:trPr>
          <w:trHeight w:val="629"/>
        </w:trPr>
        <w:tc>
          <w:tcPr>
            <w:tcW w:w="804" w:type="dxa"/>
          </w:tcPr>
          <w:p w14:paraId="64884D1A" w14:textId="77777777" w:rsidR="00DF13E8" w:rsidRPr="00433F91" w:rsidRDefault="00DF13E8" w:rsidP="00DF13E8">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DF13E8" w:rsidRPr="00433F91" w:rsidRDefault="00DF13E8" w:rsidP="00DF13E8">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DF13E8" w:rsidRPr="00433F91" w:rsidRDefault="00DF13E8" w:rsidP="00DF13E8">
            <w:pPr>
              <w:keepLines/>
              <w:spacing w:after="0" w:line="240" w:lineRule="auto"/>
              <w:rPr>
                <w:rFonts w:cstheme="minorHAnsi"/>
              </w:rPr>
            </w:pPr>
            <w:r>
              <w:rPr>
                <w:rFonts w:cstheme="minorHAnsi"/>
              </w:rPr>
              <w:t>Choose from General Education</w:t>
            </w:r>
            <w:r w:rsidRPr="00433F91">
              <w:rPr>
                <w:rFonts w:cstheme="minorHAnsi"/>
              </w:rPr>
              <w:t>, Transfer. Career/Technical, Learning Resources/Academic Services, personal enrichment or N/A</w:t>
            </w:r>
          </w:p>
        </w:tc>
        <w:tc>
          <w:tcPr>
            <w:tcW w:w="5197" w:type="dxa"/>
          </w:tcPr>
          <w:p w14:paraId="5B5D38E4" w14:textId="3FAF9855" w:rsidR="00DF13E8" w:rsidRPr="002F28AE" w:rsidRDefault="002F28AE" w:rsidP="002F28AE">
            <w:pPr>
              <w:keepLines/>
              <w:spacing w:before="120" w:after="0" w:line="240" w:lineRule="auto"/>
            </w:pPr>
            <w:r w:rsidRPr="002F28AE">
              <w:t>General Education</w:t>
            </w:r>
          </w:p>
          <w:p w14:paraId="49837ADB" w14:textId="0A2505D1" w:rsidR="00DF13E8" w:rsidRPr="002F28AE" w:rsidRDefault="00DF13E8" w:rsidP="002F28AE">
            <w:pPr>
              <w:keepLines/>
              <w:spacing w:before="120" w:after="0" w:line="240" w:lineRule="auto"/>
              <w:rPr>
                <w:rFonts w:cstheme="minorHAnsi"/>
              </w:rPr>
            </w:pPr>
            <w:r w:rsidRPr="002F28AE">
              <w:t xml:space="preserve">While no CTE certificates exist at this time, providing the skills for students to be employed in the field is an </w:t>
            </w:r>
            <w:r w:rsidRPr="002F28AE">
              <w:lastRenderedPageBreak/>
              <w:t>additional goal of the program.</w:t>
            </w:r>
            <w:r w:rsidR="00AD3906" w:rsidRPr="002F28AE">
              <w:t xml:space="preserve"> Note certificates in I.B.6 below.</w:t>
            </w:r>
          </w:p>
        </w:tc>
      </w:tr>
      <w:tr w:rsidR="00DF13E8" w:rsidRPr="00E261E4" w14:paraId="73B9B908" w14:textId="540CF621" w:rsidTr="00F2459D">
        <w:tc>
          <w:tcPr>
            <w:tcW w:w="804" w:type="dxa"/>
          </w:tcPr>
          <w:p w14:paraId="1C43CDA3" w14:textId="77777777" w:rsidR="00DF13E8" w:rsidRPr="00433F91" w:rsidRDefault="00DF13E8" w:rsidP="00DF13E8">
            <w:pPr>
              <w:keepLines/>
              <w:spacing w:after="0" w:line="240" w:lineRule="auto"/>
              <w:rPr>
                <w:rFonts w:cstheme="minorHAnsi"/>
              </w:rPr>
            </w:pPr>
            <w:r w:rsidRPr="00433F91">
              <w:rPr>
                <w:rFonts w:cstheme="minorHAnsi"/>
              </w:rPr>
              <w:lastRenderedPageBreak/>
              <w:t>I.B.1</w:t>
            </w:r>
          </w:p>
        </w:tc>
        <w:tc>
          <w:tcPr>
            <w:tcW w:w="3059" w:type="dxa"/>
            <w:shd w:val="clear" w:color="auto" w:fill="auto"/>
          </w:tcPr>
          <w:p w14:paraId="7034A766" w14:textId="7A22979C" w:rsidR="00DF13E8" w:rsidRPr="00433F91" w:rsidRDefault="00DF13E8" w:rsidP="00DF13E8">
            <w:pPr>
              <w:keepLines/>
              <w:spacing w:after="0" w:line="240" w:lineRule="auto"/>
              <w:rPr>
                <w:rFonts w:cstheme="minorHAnsi"/>
              </w:rPr>
            </w:pPr>
            <w:r w:rsidRPr="00433F91">
              <w:rPr>
                <w:rFonts w:cstheme="minorHAnsi"/>
              </w:rPr>
              <w:t># Certificates of Achievement Awarded</w:t>
            </w:r>
            <w:r>
              <w:t xml:space="preserve"> </w:t>
            </w:r>
          </w:p>
        </w:tc>
        <w:tc>
          <w:tcPr>
            <w:tcW w:w="3265" w:type="dxa"/>
            <w:shd w:val="clear" w:color="auto" w:fill="auto"/>
          </w:tcPr>
          <w:p w14:paraId="38FD97EA" w14:textId="5ACD7FB6" w:rsidR="00DF13E8" w:rsidRPr="00E261E4" w:rsidRDefault="00DF13E8" w:rsidP="00DF13E8">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Pr="002313F5">
                <w:rPr>
                  <w:rStyle w:val="Hyperlink"/>
                </w:rPr>
                <w:t>https://www.deanza.edu/ir/AwardsbyDivision.html</w:t>
              </w:r>
            </w:hyperlink>
            <w:r>
              <w:t xml:space="preserve"> . </w:t>
            </w:r>
            <w:r w:rsidRPr="00E261E4">
              <w:rPr>
                <w:rFonts w:eastAsia="Times New Roman" w:cstheme="minorHAnsi"/>
              </w:rPr>
              <w:t>If you do not offer Certificates of Achievement please state “none offered”.</w:t>
            </w:r>
          </w:p>
        </w:tc>
        <w:tc>
          <w:tcPr>
            <w:tcW w:w="5197" w:type="dxa"/>
          </w:tcPr>
          <w:p w14:paraId="104B3046" w14:textId="68D34104" w:rsidR="00DF13E8" w:rsidRPr="00DF13E8" w:rsidRDefault="00DF13E8" w:rsidP="002F28AE">
            <w:pPr>
              <w:keepLines/>
              <w:spacing w:before="120" w:after="0" w:line="240" w:lineRule="auto"/>
              <w:rPr>
                <w:rFonts w:eastAsia="Times New Roman" w:cstheme="minorHAnsi"/>
              </w:rPr>
            </w:pPr>
            <w:r w:rsidRPr="00DF13E8">
              <w:rPr>
                <w:rFonts w:eastAsia="Times New Roman" w:cstheme="minorHAnsi"/>
              </w:rPr>
              <w:t>None offered</w:t>
            </w:r>
          </w:p>
        </w:tc>
      </w:tr>
      <w:tr w:rsidR="00DF13E8" w:rsidRPr="00433F91" w14:paraId="271F1A1A" w14:textId="2F87B091" w:rsidTr="00F2459D">
        <w:trPr>
          <w:trHeight w:val="917"/>
        </w:trPr>
        <w:tc>
          <w:tcPr>
            <w:tcW w:w="804" w:type="dxa"/>
          </w:tcPr>
          <w:p w14:paraId="36FC5D9F" w14:textId="77777777" w:rsidR="00DF13E8" w:rsidRPr="00433F91" w:rsidRDefault="00DF13E8" w:rsidP="00DF13E8">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DF13E8" w:rsidRPr="00433F91" w:rsidRDefault="00DF13E8" w:rsidP="00DF13E8">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DF13E8" w:rsidRPr="00433F91" w:rsidRDefault="00DF13E8" w:rsidP="00DF13E8">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DF13E8" w:rsidRPr="00433F91" w:rsidRDefault="00BC548C" w:rsidP="00DF13E8">
            <w:pPr>
              <w:keepLines/>
              <w:spacing w:after="0" w:line="240" w:lineRule="auto"/>
              <w:rPr>
                <w:rFonts w:eastAsia="Times New Roman" w:cstheme="minorHAnsi"/>
              </w:rPr>
            </w:pPr>
            <w:hyperlink r:id="rId8" w:history="1">
              <w:r w:rsidR="00DF13E8" w:rsidRPr="00CD1A07">
                <w:rPr>
                  <w:rStyle w:val="Hyperlink"/>
                </w:rPr>
                <w:t>https://www.deanza.edu/ir/AwardsbyDivision.html</w:t>
              </w:r>
            </w:hyperlink>
            <w:r w:rsidR="00DF13E8">
              <w:t xml:space="preserve"> </w:t>
            </w:r>
            <w:r w:rsidR="00DF13E8" w:rsidRPr="00E261E4">
              <w:rPr>
                <w:rFonts w:eastAsia="Times New Roman" w:cstheme="minorHAnsi"/>
              </w:rPr>
              <w:t>If you do not offer Certificates of Achievement” please state “none offered”.</w:t>
            </w:r>
          </w:p>
        </w:tc>
        <w:tc>
          <w:tcPr>
            <w:tcW w:w="5197" w:type="dxa"/>
          </w:tcPr>
          <w:p w14:paraId="038D7AEE" w14:textId="0B7234C9" w:rsidR="00DF13E8" w:rsidRPr="00DF13E8" w:rsidRDefault="00DF13E8" w:rsidP="002F28AE">
            <w:pPr>
              <w:keepLines/>
              <w:spacing w:before="120" w:after="0" w:line="240" w:lineRule="auto"/>
              <w:rPr>
                <w:rFonts w:eastAsia="Times New Roman" w:cstheme="minorHAnsi"/>
              </w:rPr>
            </w:pPr>
            <w:r w:rsidRPr="00DF13E8">
              <w:rPr>
                <w:rFonts w:eastAsia="Times New Roman" w:cstheme="minorHAnsi"/>
              </w:rPr>
              <w:t>None offered</w:t>
            </w:r>
          </w:p>
        </w:tc>
      </w:tr>
      <w:tr w:rsidR="00DF13E8" w:rsidRPr="00E261E4" w14:paraId="08A39F15" w14:textId="65B19E2D" w:rsidTr="00F2459D">
        <w:trPr>
          <w:trHeight w:val="827"/>
        </w:trPr>
        <w:tc>
          <w:tcPr>
            <w:tcW w:w="804" w:type="dxa"/>
          </w:tcPr>
          <w:p w14:paraId="6F392764" w14:textId="77777777" w:rsidR="00DF13E8" w:rsidRPr="00433F91" w:rsidRDefault="00DF13E8" w:rsidP="00DF13E8">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DF13E8" w:rsidRPr="00433F91" w:rsidRDefault="00DF13E8" w:rsidP="00DF13E8">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DF13E8" w:rsidRPr="00E261E4" w:rsidRDefault="00DF13E8" w:rsidP="00DF13E8">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Pr="002313F5">
                <w:rPr>
                  <w:rStyle w:val="Hyperlink"/>
                </w:rPr>
                <w:t>https://www.deanza.edu/ir/AwardsbyDivision.html</w:t>
              </w:r>
            </w:hyperlink>
            <w:r>
              <w:t xml:space="preserve"> .</w:t>
            </w:r>
            <w:r w:rsidRPr="00E261E4">
              <w:rPr>
                <w:rFonts w:eastAsia="Times New Roman" w:cstheme="minorHAnsi"/>
              </w:rPr>
              <w:t xml:space="preserve"> If you do not offer Associate Degree Transfer, please state “none offered”.</w:t>
            </w:r>
          </w:p>
        </w:tc>
        <w:tc>
          <w:tcPr>
            <w:tcW w:w="5197" w:type="dxa"/>
          </w:tcPr>
          <w:p w14:paraId="6A0E1A82" w14:textId="0DE232D7" w:rsidR="00DF13E8" w:rsidRPr="00DF13E8" w:rsidRDefault="00DF13E8" w:rsidP="002F28AE">
            <w:pPr>
              <w:keepLines/>
              <w:spacing w:before="120" w:after="0" w:line="240" w:lineRule="auto"/>
              <w:rPr>
                <w:rFonts w:eastAsia="Times New Roman" w:cstheme="minorHAnsi"/>
              </w:rPr>
            </w:pPr>
            <w:r w:rsidRPr="00DF13E8">
              <w:rPr>
                <w:rFonts w:eastAsia="Times New Roman" w:cstheme="minorHAnsi"/>
              </w:rPr>
              <w:t>None offered</w:t>
            </w:r>
          </w:p>
        </w:tc>
      </w:tr>
      <w:tr w:rsidR="00DF13E8" w:rsidRPr="00E261E4" w14:paraId="58AEF2BA" w14:textId="3A1BD83A" w:rsidTr="00F2459D">
        <w:trPr>
          <w:trHeight w:val="827"/>
        </w:trPr>
        <w:tc>
          <w:tcPr>
            <w:tcW w:w="804" w:type="dxa"/>
          </w:tcPr>
          <w:p w14:paraId="081A913E" w14:textId="77777777" w:rsidR="00DF13E8" w:rsidRPr="00433F91" w:rsidRDefault="00DF13E8" w:rsidP="00DF13E8">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DF13E8" w:rsidRPr="00433F91" w:rsidRDefault="00DF13E8" w:rsidP="00DF13E8">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DF13E8" w:rsidRPr="00E261E4" w:rsidRDefault="00DF13E8" w:rsidP="00DF13E8">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Pr="002313F5">
                <w:rPr>
                  <w:rStyle w:val="Hyperlink"/>
                  <w:rFonts w:cstheme="minorHAnsi"/>
                </w:rPr>
                <w:t>https://www.deanza.edu/ir/AwardsbyDivision.html</w:t>
              </w:r>
            </w:hyperlink>
            <w:r>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w:t>
            </w:r>
            <w:r w:rsidRPr="00E261E4">
              <w:rPr>
                <w:rFonts w:eastAsia="Times New Roman" w:cstheme="minorHAnsi"/>
              </w:rPr>
              <w:lastRenderedPageBreak/>
              <w:t>offer Associate of Arts or Associate of Science Degree, please state “none offered”.</w:t>
            </w:r>
          </w:p>
        </w:tc>
        <w:tc>
          <w:tcPr>
            <w:tcW w:w="5197" w:type="dxa"/>
          </w:tcPr>
          <w:p w14:paraId="06114226" w14:textId="4D05A576" w:rsidR="00DF13E8" w:rsidRPr="00DF13E8" w:rsidRDefault="00DF13E8" w:rsidP="002F28AE">
            <w:pPr>
              <w:keepLines/>
              <w:spacing w:before="120" w:after="0" w:line="240" w:lineRule="auto"/>
              <w:rPr>
                <w:rFonts w:eastAsia="Times New Roman" w:cstheme="minorHAnsi"/>
              </w:rPr>
            </w:pPr>
            <w:r w:rsidRPr="00DF13E8">
              <w:rPr>
                <w:rFonts w:eastAsia="Times New Roman" w:cstheme="minorHAnsi"/>
              </w:rPr>
              <w:lastRenderedPageBreak/>
              <w:t>2</w:t>
            </w:r>
          </w:p>
          <w:p w14:paraId="5942EB3B" w14:textId="25C80915" w:rsidR="00DF13E8" w:rsidRPr="00DF13E8" w:rsidRDefault="00DF13E8" w:rsidP="002F28AE">
            <w:pPr>
              <w:keepLines/>
              <w:spacing w:before="120" w:after="0" w:line="240" w:lineRule="auto"/>
              <w:rPr>
                <w:rFonts w:eastAsia="Times New Roman" w:cstheme="minorHAnsi"/>
              </w:rPr>
            </w:pPr>
          </w:p>
        </w:tc>
      </w:tr>
      <w:tr w:rsidR="00DF13E8" w:rsidRPr="00E261E4" w14:paraId="384290CC" w14:textId="77471F2E" w:rsidTr="00F2459D">
        <w:trPr>
          <w:trHeight w:val="827"/>
        </w:trPr>
        <w:tc>
          <w:tcPr>
            <w:tcW w:w="804" w:type="dxa"/>
          </w:tcPr>
          <w:p w14:paraId="4AA2A13C" w14:textId="77777777" w:rsidR="00DF13E8" w:rsidRPr="00433F91" w:rsidRDefault="00DF13E8" w:rsidP="00DF13E8">
            <w:pPr>
              <w:keepLines/>
              <w:spacing w:after="0" w:line="240" w:lineRule="auto"/>
              <w:rPr>
                <w:rFonts w:cstheme="minorHAnsi"/>
              </w:rPr>
            </w:pPr>
            <w:r w:rsidRPr="005D48A8">
              <w:rPr>
                <w:rFonts w:cstheme="minorHAnsi"/>
              </w:rPr>
              <w:t>I.B.5.</w:t>
            </w:r>
          </w:p>
          <w:p w14:paraId="5C106891" w14:textId="77777777" w:rsidR="00DF13E8" w:rsidRPr="00433F91" w:rsidRDefault="00DF13E8" w:rsidP="00DF13E8">
            <w:pPr>
              <w:keepLines/>
              <w:spacing w:after="0" w:line="240" w:lineRule="auto"/>
              <w:rPr>
                <w:rFonts w:cstheme="minorHAnsi"/>
              </w:rPr>
            </w:pPr>
          </w:p>
        </w:tc>
        <w:tc>
          <w:tcPr>
            <w:tcW w:w="3059" w:type="dxa"/>
            <w:shd w:val="clear" w:color="auto" w:fill="auto"/>
          </w:tcPr>
          <w:p w14:paraId="7C88607C" w14:textId="7811AF48" w:rsidR="00DF13E8" w:rsidRPr="00433F91" w:rsidRDefault="00DF13E8" w:rsidP="00DF13E8">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DF13E8" w:rsidRPr="00E261E4" w:rsidRDefault="00DF13E8" w:rsidP="00DF13E8">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45011170" w14:textId="18A9B155" w:rsidR="00DF13E8" w:rsidRDefault="00DF13E8" w:rsidP="002F28AE">
            <w:pPr>
              <w:keepLines/>
              <w:spacing w:before="120" w:after="0" w:line="240" w:lineRule="auto"/>
              <w:rPr>
                <w:rFonts w:eastAsia="Times New Roman"/>
              </w:rPr>
            </w:pPr>
            <w:r w:rsidRPr="2102D5E3">
              <w:rPr>
                <w:rFonts w:eastAsia="Times New Roman"/>
              </w:rPr>
              <w:t>The number of degrees awarded increased from 2 to 9, between 2015-2019. In 20</w:t>
            </w:r>
            <w:r w:rsidR="002F28AE">
              <w:rPr>
                <w:rFonts w:eastAsia="Times New Roman"/>
              </w:rPr>
              <w:t>19-21</w:t>
            </w:r>
            <w:r w:rsidRPr="2102D5E3">
              <w:rPr>
                <w:rFonts w:eastAsia="Times New Roman"/>
              </w:rPr>
              <w:t xml:space="preserve"> it dropped back to 2</w:t>
            </w:r>
            <w:r w:rsidR="002F28AE">
              <w:rPr>
                <w:rFonts w:eastAsia="Times New Roman"/>
              </w:rPr>
              <w:t xml:space="preserve"> each year</w:t>
            </w:r>
            <w:r w:rsidRPr="2102D5E3">
              <w:rPr>
                <w:rFonts w:eastAsia="Times New Roman"/>
              </w:rPr>
              <w:t>.</w:t>
            </w:r>
          </w:p>
          <w:p w14:paraId="7E84255D" w14:textId="54470E6B" w:rsidR="00AD3906" w:rsidRPr="00E261E4" w:rsidRDefault="00AD3906" w:rsidP="00DF13E8">
            <w:pPr>
              <w:keepLines/>
              <w:spacing w:after="0" w:line="240" w:lineRule="auto"/>
              <w:rPr>
                <w:rFonts w:eastAsia="Times New Roman" w:cstheme="minorHAnsi"/>
              </w:rPr>
            </w:pPr>
          </w:p>
        </w:tc>
      </w:tr>
      <w:tr w:rsidR="00143004" w:rsidRPr="00E261E4" w14:paraId="62D2D08F" w14:textId="2E9A5227" w:rsidTr="00F2459D">
        <w:tc>
          <w:tcPr>
            <w:tcW w:w="804" w:type="dxa"/>
          </w:tcPr>
          <w:p w14:paraId="6CB9A4CB" w14:textId="77777777" w:rsidR="00143004" w:rsidRPr="00433F91" w:rsidRDefault="00143004" w:rsidP="00143004">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43004" w:rsidRPr="00433F91" w:rsidRDefault="00143004" w:rsidP="00143004">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43004" w:rsidRPr="00E261E4" w:rsidRDefault="00143004" w:rsidP="00143004">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5FDFD16C" w14:textId="77777777" w:rsidR="007D37C9" w:rsidRPr="007D37C9" w:rsidRDefault="007D37C9" w:rsidP="007D37C9">
            <w:pPr>
              <w:pStyle w:val="ListParagraph"/>
              <w:keepLines/>
              <w:numPr>
                <w:ilvl w:val="0"/>
                <w:numId w:val="6"/>
              </w:numPr>
              <w:ind w:left="414"/>
            </w:pPr>
            <w:r w:rsidRPr="007D37C9">
              <w:t xml:space="preserve">Work with Outreach and Dual Enrollment to recruit new students. </w:t>
            </w:r>
          </w:p>
          <w:p w14:paraId="70124381" w14:textId="6043BF6A" w:rsidR="00143004" w:rsidRPr="007D37C9" w:rsidRDefault="00143004" w:rsidP="00143004">
            <w:pPr>
              <w:pStyle w:val="ListParagraph"/>
              <w:keepLines/>
              <w:numPr>
                <w:ilvl w:val="0"/>
                <w:numId w:val="6"/>
              </w:numPr>
              <w:ind w:left="414"/>
            </w:pPr>
            <w:r w:rsidRPr="007D37C9">
              <w:t xml:space="preserve">The department has arranged for a counselor to visit the Comprehensive Musicianship class </w:t>
            </w:r>
            <w:r w:rsidR="00AD3906" w:rsidRPr="007D37C9">
              <w:t xml:space="preserve">in Spring 2022 </w:t>
            </w:r>
            <w:r w:rsidRPr="007D37C9">
              <w:t xml:space="preserve">to </w:t>
            </w:r>
            <w:r w:rsidR="002F28AE" w:rsidRPr="007D37C9">
              <w:t xml:space="preserve">conduct </w:t>
            </w:r>
            <w:proofErr w:type="spellStart"/>
            <w:r w:rsidR="002F28AE" w:rsidRPr="007D37C9">
              <w:t>Inreach</w:t>
            </w:r>
            <w:proofErr w:type="spellEnd"/>
            <w:r w:rsidR="002F28AE" w:rsidRPr="007D37C9">
              <w:t xml:space="preserve"> by </w:t>
            </w:r>
            <w:r w:rsidRPr="007D37C9">
              <w:t>help</w:t>
            </w:r>
            <w:r w:rsidR="002F28AE" w:rsidRPr="007D37C9">
              <w:t>ing</w:t>
            </w:r>
            <w:r w:rsidRPr="007D37C9">
              <w:t xml:space="preserve"> </w:t>
            </w:r>
            <w:r w:rsidR="002F28AE" w:rsidRPr="007D37C9">
              <w:t xml:space="preserve">students clarify their educational goals and </w:t>
            </w:r>
            <w:r w:rsidRPr="007D37C9">
              <w:t xml:space="preserve">complete Ed Plans. </w:t>
            </w:r>
          </w:p>
          <w:p w14:paraId="22133DFF" w14:textId="2D6B1E8B" w:rsidR="007D37C9" w:rsidRPr="007D37C9" w:rsidRDefault="00EB2820" w:rsidP="00143004">
            <w:pPr>
              <w:pStyle w:val="ListParagraph"/>
              <w:keepLines/>
              <w:numPr>
                <w:ilvl w:val="0"/>
                <w:numId w:val="6"/>
              </w:numPr>
              <w:ind w:left="414"/>
            </w:pPr>
            <w:r>
              <w:t xml:space="preserve">Conduct </w:t>
            </w:r>
            <w:r w:rsidR="007D37C9" w:rsidRPr="007D37C9">
              <w:t>In</w:t>
            </w:r>
            <w:r>
              <w:t>-</w:t>
            </w:r>
            <w:r w:rsidR="007D37C9" w:rsidRPr="007D37C9">
              <w:t>reach to students who are already Music majors using the listserv generated by Institutional Research.</w:t>
            </w:r>
          </w:p>
          <w:p w14:paraId="384E2487" w14:textId="0E102304" w:rsidR="00143004" w:rsidRPr="007D37C9" w:rsidRDefault="00537E85" w:rsidP="00143004">
            <w:pPr>
              <w:pStyle w:val="ListParagraph"/>
              <w:keepLines/>
              <w:numPr>
                <w:ilvl w:val="0"/>
                <w:numId w:val="6"/>
              </w:numPr>
              <w:ind w:left="414"/>
            </w:pPr>
            <w:r w:rsidRPr="007D37C9">
              <w:t>Survey</w:t>
            </w:r>
            <w:r w:rsidR="00143004" w:rsidRPr="007D37C9">
              <w:t xml:space="preserve"> students </w:t>
            </w:r>
            <w:r w:rsidR="002F28AE" w:rsidRPr="007D37C9">
              <w:t>to learn which classes they want to take and when. This will help refine the 2-</w:t>
            </w:r>
            <w:proofErr w:type="gramStart"/>
            <w:r w:rsidR="002F28AE" w:rsidRPr="007D37C9">
              <w:t>year  course</w:t>
            </w:r>
            <w:proofErr w:type="gramEnd"/>
            <w:r w:rsidR="002F28AE" w:rsidRPr="007D37C9">
              <w:t xml:space="preserve"> rotation schedule</w:t>
            </w:r>
          </w:p>
          <w:p w14:paraId="2E8B6B81" w14:textId="7079DD86" w:rsidR="002F28AE" w:rsidRPr="007D37C9" w:rsidRDefault="002F28AE" w:rsidP="00143004">
            <w:pPr>
              <w:pStyle w:val="ListParagraph"/>
              <w:keepLines/>
              <w:numPr>
                <w:ilvl w:val="0"/>
                <w:numId w:val="6"/>
              </w:numPr>
              <w:ind w:left="414"/>
            </w:pPr>
            <w:r w:rsidRPr="007D37C9">
              <w:t>T</w:t>
            </w:r>
            <w:r w:rsidR="00143004" w:rsidRPr="007D37C9">
              <w:t xml:space="preserve">he department </w:t>
            </w:r>
            <w:r w:rsidRPr="007D37C9">
              <w:t>is</w:t>
            </w:r>
            <w:r w:rsidR="00143004" w:rsidRPr="007D37C9">
              <w:t xml:space="preserve"> creating</w:t>
            </w:r>
            <w:r w:rsidRPr="007D37C9">
              <w:t xml:space="preserve"> several </w:t>
            </w:r>
            <w:r w:rsidR="00143004" w:rsidRPr="007D37C9">
              <w:t>Certificates of Achievement to address areas of need, including Piano, Guitar, Piano Pedagogy, and Music Teacher certificates</w:t>
            </w:r>
            <w:r w:rsidRPr="007D37C9">
              <w:t xml:space="preserve">. </w:t>
            </w:r>
            <w:r w:rsidR="00537E85" w:rsidRPr="007D37C9">
              <w:t>The latter is intended as a CTE certificate.</w:t>
            </w:r>
          </w:p>
          <w:p w14:paraId="28BB894A" w14:textId="77777777" w:rsidR="00135D8A" w:rsidRPr="00EB2820" w:rsidRDefault="00537E85" w:rsidP="00EB2820">
            <w:pPr>
              <w:pStyle w:val="ListParagraph"/>
              <w:keepLines/>
              <w:numPr>
                <w:ilvl w:val="0"/>
                <w:numId w:val="6"/>
              </w:numPr>
              <w:ind w:left="414"/>
              <w:rPr>
                <w:rFonts w:cstheme="minorHAnsi"/>
                <w:bCs/>
              </w:rPr>
            </w:pPr>
            <w:r w:rsidRPr="007D37C9">
              <w:t>Revise the Music</w:t>
            </w:r>
            <w:r w:rsidR="00143004" w:rsidRPr="007D37C9">
              <w:t xml:space="preserve"> </w:t>
            </w:r>
            <w:r w:rsidRPr="007D37C9">
              <w:t>transfer degree to encourage completion and transfer</w:t>
            </w:r>
            <w:r w:rsidR="00143004" w:rsidRPr="007D37C9">
              <w:t>.</w:t>
            </w:r>
          </w:p>
          <w:p w14:paraId="714E7543" w14:textId="582F46CA" w:rsidR="00EB2820" w:rsidRPr="00EB2820" w:rsidRDefault="00EB2820" w:rsidP="00EB2820">
            <w:pPr>
              <w:keepLines/>
              <w:spacing w:before="120" w:after="0" w:line="240" w:lineRule="auto"/>
              <w:ind w:left="58"/>
              <w:rPr>
                <w:rFonts w:cstheme="minorHAnsi"/>
                <w:bCs/>
              </w:rPr>
            </w:pPr>
          </w:p>
        </w:tc>
      </w:tr>
      <w:tr w:rsidR="00143004" w:rsidRPr="00433F91" w14:paraId="22238A1D" w14:textId="69F57609" w:rsidTr="00F2459D">
        <w:tc>
          <w:tcPr>
            <w:tcW w:w="804" w:type="dxa"/>
          </w:tcPr>
          <w:p w14:paraId="4C97F9F5" w14:textId="77777777" w:rsidR="00143004" w:rsidRPr="00433F91" w:rsidRDefault="00143004" w:rsidP="00143004">
            <w:pPr>
              <w:keepLines/>
              <w:spacing w:after="0" w:line="240" w:lineRule="auto"/>
              <w:rPr>
                <w:rFonts w:cstheme="minorHAnsi"/>
              </w:rPr>
            </w:pPr>
            <w:r w:rsidRPr="00433F91">
              <w:rPr>
                <w:rFonts w:cstheme="minorHAnsi"/>
              </w:rPr>
              <w:lastRenderedPageBreak/>
              <w:t xml:space="preserve">I.C.1 </w:t>
            </w:r>
            <w:r w:rsidRPr="00433F91">
              <w:rPr>
                <w:rStyle w:val="afoutputlabel"/>
                <w:rFonts w:cstheme="minorHAnsi"/>
              </w:rPr>
              <w:t xml:space="preserve"> </w:t>
            </w:r>
          </w:p>
        </w:tc>
        <w:tc>
          <w:tcPr>
            <w:tcW w:w="3059" w:type="dxa"/>
            <w:shd w:val="clear" w:color="auto" w:fill="auto"/>
          </w:tcPr>
          <w:p w14:paraId="7D5CF714" w14:textId="77777777" w:rsidR="00143004" w:rsidRPr="00433F91" w:rsidRDefault="00143004" w:rsidP="00143004">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43004" w:rsidRPr="00433F91" w:rsidRDefault="00143004" w:rsidP="00143004">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43004" w:rsidRPr="0068288F" w:rsidRDefault="00143004" w:rsidP="00143004">
            <w:pPr>
              <w:keepLines/>
              <w:spacing w:after="0" w:line="240" w:lineRule="auto"/>
              <w:rPr>
                <w:rFonts w:cstheme="minorHAnsi"/>
                <w:color w:val="000000"/>
              </w:rPr>
            </w:pPr>
            <w:r w:rsidRPr="00433F91">
              <w:rPr>
                <w:rFonts w:cstheme="minorHAnsi"/>
                <w:color w:val="000000"/>
              </w:rPr>
              <w:t>Perkins Core Indicator Reports</w:t>
            </w:r>
            <w:r>
              <w:rPr>
                <w:rFonts w:cstheme="minorHAnsi"/>
                <w:color w:val="000000"/>
              </w:rPr>
              <w:t xml:space="preserve"> provided by Margaret </w:t>
            </w:r>
            <w:proofErr w:type="spellStart"/>
            <w:r>
              <w:rPr>
                <w:rFonts w:cstheme="minorHAnsi"/>
                <w:color w:val="000000"/>
              </w:rPr>
              <w:t>Bdzil</w:t>
            </w:r>
            <w:proofErr w:type="spellEnd"/>
            <w:r>
              <w:rPr>
                <w:rFonts w:cstheme="minorHAnsi"/>
                <w:color w:val="000000"/>
              </w:rPr>
              <w:t>.</w:t>
            </w:r>
            <w:r w:rsidRPr="00433F91">
              <w:rPr>
                <w:rFonts w:cstheme="minorHAnsi"/>
                <w:color w:val="000000"/>
              </w:rPr>
              <w:t xml:space="preserve"> Cal-PASS </w:t>
            </w:r>
            <w:proofErr w:type="spellStart"/>
            <w:r w:rsidRPr="00433F91">
              <w:rPr>
                <w:rFonts w:cstheme="minorHAnsi"/>
                <w:color w:val="000000"/>
              </w:rPr>
              <w:t>Launchboard</w:t>
            </w:r>
            <w:proofErr w:type="spellEnd"/>
            <w:r w:rsidRPr="00433F91">
              <w:rPr>
                <w:rFonts w:cstheme="minorHAnsi"/>
                <w:color w:val="000000"/>
              </w:rPr>
              <w:t xml:space="preserve"> SWP Metrics:</w:t>
            </w:r>
            <w:r>
              <w:rPr>
                <w:rFonts w:cstheme="minorHAnsi"/>
                <w:color w:val="000000"/>
              </w:rPr>
              <w:t xml:space="preserve"> </w:t>
            </w:r>
            <w:hyperlink r:id="rId11" w:history="1">
              <w:r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63A0F3CF" w:rsidR="00143004" w:rsidRPr="00433F91" w:rsidRDefault="00143004" w:rsidP="007D37C9">
            <w:pPr>
              <w:keepLines/>
              <w:spacing w:before="120" w:after="0" w:line="240" w:lineRule="auto"/>
              <w:rPr>
                <w:rFonts w:cstheme="minorHAnsi"/>
                <w:color w:val="000000"/>
              </w:rPr>
            </w:pPr>
            <w:r w:rsidRPr="007D37C9">
              <w:t xml:space="preserve">There is </w:t>
            </w:r>
            <w:r w:rsidR="00AD3906" w:rsidRPr="007D37C9">
              <w:t xml:space="preserve">currently </w:t>
            </w:r>
            <w:r w:rsidRPr="007D37C9">
              <w:t xml:space="preserve">no CTE component to the Music </w:t>
            </w:r>
            <w:r w:rsidR="00AD3906" w:rsidRPr="007D37C9">
              <w:t>p</w:t>
            </w:r>
            <w:r w:rsidRPr="007D37C9">
              <w:t>rogram</w:t>
            </w:r>
            <w:r w:rsidR="00AD3906" w:rsidRPr="007D37C9">
              <w:t xml:space="preserve">, </w:t>
            </w:r>
            <w:r w:rsidR="005D37A5" w:rsidRPr="007D37C9">
              <w:t xml:space="preserve">but the plans noted in I.B.6 above would create </w:t>
            </w:r>
            <w:r w:rsidR="007D37C9">
              <w:t>one</w:t>
            </w:r>
            <w:r w:rsidR="005D37A5" w:rsidRPr="007D37C9">
              <w:t xml:space="preserve">. </w:t>
            </w:r>
          </w:p>
        </w:tc>
      </w:tr>
      <w:tr w:rsidR="00143004" w:rsidRPr="00433F91" w14:paraId="1BC636D6" w14:textId="02690565" w:rsidTr="00F2459D">
        <w:tc>
          <w:tcPr>
            <w:tcW w:w="804" w:type="dxa"/>
          </w:tcPr>
          <w:p w14:paraId="48763B7F" w14:textId="77777777" w:rsidR="00143004" w:rsidRPr="00433F91" w:rsidRDefault="00143004" w:rsidP="00143004">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43004" w:rsidRPr="00433F91" w:rsidRDefault="00143004" w:rsidP="00143004">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43004" w:rsidRPr="00433F91" w:rsidRDefault="00143004" w:rsidP="00143004">
            <w:pPr>
              <w:keepLines/>
              <w:spacing w:after="0" w:line="240" w:lineRule="auto"/>
              <w:rPr>
                <w:rFonts w:cstheme="minorHAnsi"/>
              </w:rPr>
            </w:pPr>
          </w:p>
        </w:tc>
        <w:tc>
          <w:tcPr>
            <w:tcW w:w="3265" w:type="dxa"/>
            <w:shd w:val="clear" w:color="auto" w:fill="auto"/>
          </w:tcPr>
          <w:p w14:paraId="768FDE3B" w14:textId="77777777" w:rsidR="00143004" w:rsidRPr="00433F91" w:rsidRDefault="00143004" w:rsidP="00143004">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43004" w:rsidRPr="00433F91" w:rsidRDefault="00143004" w:rsidP="00143004">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30B63088" w:rsidR="00143004" w:rsidRPr="00433F91" w:rsidRDefault="007D37C9" w:rsidP="007D37C9">
            <w:pPr>
              <w:keepLines/>
              <w:spacing w:before="120" w:after="0" w:line="240" w:lineRule="auto"/>
              <w:rPr>
                <w:rFonts w:cstheme="minorHAnsi"/>
                <w:color w:val="000000"/>
              </w:rPr>
            </w:pPr>
            <w:r>
              <w:rPr>
                <w:rFonts w:cstheme="minorHAnsi"/>
                <w:color w:val="000000"/>
              </w:rPr>
              <w:t>Not applicable</w:t>
            </w:r>
          </w:p>
        </w:tc>
      </w:tr>
      <w:tr w:rsidR="00143004" w:rsidRPr="00433F91" w14:paraId="142619DF" w14:textId="3D7EB548" w:rsidTr="00F2459D">
        <w:tc>
          <w:tcPr>
            <w:tcW w:w="804" w:type="dxa"/>
          </w:tcPr>
          <w:p w14:paraId="1E32628C" w14:textId="77777777" w:rsidR="00143004" w:rsidRPr="00433F91" w:rsidRDefault="00143004" w:rsidP="00143004">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43004" w:rsidRPr="00433F91" w:rsidRDefault="00143004" w:rsidP="00143004">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43004" w:rsidRPr="00433F91" w:rsidRDefault="00143004" w:rsidP="00143004">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faculty served per year (Fall, Winter and </w:t>
            </w:r>
            <w:r w:rsidRPr="00433F91">
              <w:rPr>
                <w:rFonts w:eastAsia="Times New Roman" w:cstheme="minorHAnsi"/>
              </w:rPr>
              <w:lastRenderedPageBreak/>
              <w:t>Spring): Provide number from previous year, and # increase or decrease.  To the extent possible, specify what data you used to arrive at this number.</w:t>
            </w:r>
          </w:p>
        </w:tc>
        <w:tc>
          <w:tcPr>
            <w:tcW w:w="5197" w:type="dxa"/>
          </w:tcPr>
          <w:p w14:paraId="40FD4D8B" w14:textId="58708D33" w:rsidR="00143004" w:rsidRPr="00433F91" w:rsidRDefault="00143004" w:rsidP="007D37C9">
            <w:pPr>
              <w:keepLines/>
              <w:spacing w:before="120" w:after="0" w:line="240" w:lineRule="auto"/>
              <w:rPr>
                <w:rFonts w:eastAsia="Times New Roman" w:cstheme="minorHAnsi"/>
              </w:rPr>
            </w:pPr>
            <w:r>
              <w:rPr>
                <w:rFonts w:eastAsia="Times New Roman" w:cstheme="minorHAnsi"/>
              </w:rPr>
              <w:lastRenderedPageBreak/>
              <w:t>Not applicable</w:t>
            </w:r>
          </w:p>
        </w:tc>
      </w:tr>
      <w:tr w:rsidR="00143004" w:rsidRPr="00433F91" w14:paraId="546FD4F8" w14:textId="5094A4C9" w:rsidTr="00F2459D">
        <w:trPr>
          <w:trHeight w:val="779"/>
        </w:trPr>
        <w:tc>
          <w:tcPr>
            <w:tcW w:w="804" w:type="dxa"/>
          </w:tcPr>
          <w:p w14:paraId="14BB452C" w14:textId="77777777" w:rsidR="00143004" w:rsidRPr="00433F91" w:rsidRDefault="00143004" w:rsidP="00143004">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43004" w:rsidRPr="00433F91" w:rsidRDefault="00143004" w:rsidP="00143004">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43004" w:rsidRPr="00433F91" w:rsidRDefault="00143004" w:rsidP="00143004">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65140BC2" w:rsidR="00143004" w:rsidRPr="00433F91" w:rsidRDefault="00143004" w:rsidP="007D37C9">
            <w:pPr>
              <w:keepLines/>
              <w:spacing w:before="120" w:after="0" w:line="240" w:lineRule="auto"/>
              <w:rPr>
                <w:rFonts w:eastAsia="Times New Roman" w:cstheme="minorHAnsi"/>
              </w:rPr>
            </w:pPr>
            <w:r>
              <w:rPr>
                <w:rFonts w:eastAsia="Times New Roman" w:cstheme="minorHAnsi"/>
              </w:rPr>
              <w:t>Not applicable</w:t>
            </w:r>
          </w:p>
        </w:tc>
      </w:tr>
      <w:tr w:rsidR="00143004" w:rsidRPr="00433F91" w14:paraId="4EC33B08" w14:textId="3BE65D1E" w:rsidTr="00F2459D">
        <w:trPr>
          <w:trHeight w:val="716"/>
        </w:trPr>
        <w:tc>
          <w:tcPr>
            <w:tcW w:w="804" w:type="dxa"/>
          </w:tcPr>
          <w:p w14:paraId="614A0DB3" w14:textId="77777777" w:rsidR="00143004" w:rsidRPr="00433F91" w:rsidRDefault="00143004" w:rsidP="00143004">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43004" w:rsidRPr="00433F91" w:rsidRDefault="00143004" w:rsidP="00143004">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43004" w:rsidRPr="00433F91" w:rsidRDefault="00143004" w:rsidP="00143004">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6C4277C6" w:rsidR="00143004" w:rsidRPr="00433F91" w:rsidRDefault="007D37C9" w:rsidP="007D37C9">
            <w:pPr>
              <w:keepLines/>
              <w:spacing w:before="120" w:after="0" w:line="240" w:lineRule="auto"/>
              <w:rPr>
                <w:rFonts w:eastAsia="Times New Roman" w:cstheme="minorHAnsi"/>
              </w:rPr>
            </w:pPr>
            <w:r>
              <w:rPr>
                <w:rFonts w:eastAsia="Times New Roman" w:cstheme="minorHAnsi"/>
              </w:rPr>
              <w:t>Not applicable</w:t>
            </w:r>
          </w:p>
        </w:tc>
      </w:tr>
      <w:tr w:rsidR="00143004" w:rsidRPr="00433F91" w14:paraId="64C7FD29" w14:textId="7D6ACB3B" w:rsidTr="00F2459D">
        <w:tc>
          <w:tcPr>
            <w:tcW w:w="804" w:type="dxa"/>
          </w:tcPr>
          <w:p w14:paraId="32BC78F9" w14:textId="77777777" w:rsidR="00143004" w:rsidRPr="00433F91" w:rsidRDefault="00143004" w:rsidP="00143004">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43004" w:rsidRPr="00433F91" w:rsidRDefault="00143004" w:rsidP="00143004">
            <w:pPr>
              <w:keepLines/>
              <w:spacing w:after="0" w:line="240" w:lineRule="auto"/>
              <w:rPr>
                <w:rFonts w:cstheme="minorHAnsi"/>
              </w:rPr>
            </w:pPr>
            <w:r w:rsidRPr="00433F91">
              <w:rPr>
                <w:rFonts w:cstheme="minorHAnsi"/>
              </w:rPr>
              <w:t>Full Time Faculty (FTEF)</w:t>
            </w:r>
          </w:p>
          <w:p w14:paraId="71816AE2" w14:textId="77777777" w:rsidR="00143004" w:rsidRPr="00433F91" w:rsidRDefault="00143004" w:rsidP="00143004">
            <w:pPr>
              <w:keepLines/>
              <w:spacing w:after="0" w:line="240" w:lineRule="auto"/>
              <w:rPr>
                <w:rFonts w:cstheme="minorHAnsi"/>
              </w:rPr>
            </w:pPr>
          </w:p>
        </w:tc>
        <w:tc>
          <w:tcPr>
            <w:tcW w:w="3265" w:type="dxa"/>
            <w:shd w:val="clear" w:color="auto" w:fill="auto"/>
          </w:tcPr>
          <w:p w14:paraId="0CEE46D5" w14:textId="77777777" w:rsidR="00143004" w:rsidRPr="00433F91" w:rsidRDefault="00143004" w:rsidP="00143004">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43004" w:rsidRPr="00433F91" w:rsidRDefault="00BC548C" w:rsidP="00143004">
            <w:pPr>
              <w:keepLines/>
              <w:spacing w:after="0" w:line="240" w:lineRule="auto"/>
              <w:rPr>
                <w:rFonts w:eastAsia="Times New Roman" w:cstheme="minorHAnsi"/>
              </w:rPr>
            </w:pPr>
            <w:hyperlink r:id="rId13" w:history="1">
              <w:r w:rsidR="00143004" w:rsidRPr="00CD1A07">
                <w:rPr>
                  <w:rStyle w:val="Hyperlink"/>
                </w:rPr>
                <w:t>https://www.deanza.edu/ir/program-review.20-21/index.html</w:t>
              </w:r>
            </w:hyperlink>
            <w:r w:rsidR="00143004">
              <w:t xml:space="preserve"> </w:t>
            </w:r>
            <w:r w:rsidR="00143004" w:rsidRPr="00433F91">
              <w:rPr>
                <w:rFonts w:eastAsia="Times New Roman" w:cstheme="minorHAnsi"/>
              </w:rPr>
              <w:t xml:space="preserve"> </w:t>
            </w:r>
            <w:r w:rsidR="00143004">
              <w:rPr>
                <w:rFonts w:eastAsia="Times New Roman" w:cstheme="minorHAnsi"/>
              </w:rPr>
              <w:t>.</w:t>
            </w:r>
          </w:p>
        </w:tc>
        <w:tc>
          <w:tcPr>
            <w:tcW w:w="5197" w:type="dxa"/>
          </w:tcPr>
          <w:p w14:paraId="05038EB3" w14:textId="272D9959" w:rsidR="00143004" w:rsidRPr="00433F91" w:rsidRDefault="00226DC3" w:rsidP="00C66DCF">
            <w:pPr>
              <w:keepLines/>
              <w:spacing w:before="120" w:after="0" w:line="240" w:lineRule="auto"/>
              <w:rPr>
                <w:rFonts w:eastAsia="Times New Roman" w:cstheme="minorHAnsi"/>
              </w:rPr>
            </w:pPr>
            <w:r>
              <w:rPr>
                <w:rFonts w:eastAsia="Times New Roman" w:cstheme="minorHAnsi"/>
              </w:rPr>
              <w:t>3.4</w:t>
            </w:r>
          </w:p>
        </w:tc>
      </w:tr>
      <w:tr w:rsidR="00143004" w:rsidRPr="00433F91" w14:paraId="68793C1A" w14:textId="74860AAB" w:rsidTr="00F2459D">
        <w:tc>
          <w:tcPr>
            <w:tcW w:w="804" w:type="dxa"/>
          </w:tcPr>
          <w:p w14:paraId="6747F212" w14:textId="77777777" w:rsidR="00143004" w:rsidRPr="00433F91" w:rsidRDefault="00143004" w:rsidP="00143004">
            <w:pPr>
              <w:keepLines/>
              <w:spacing w:after="0" w:line="240" w:lineRule="auto"/>
              <w:rPr>
                <w:rFonts w:cstheme="minorHAnsi"/>
              </w:rPr>
            </w:pPr>
            <w:r w:rsidRPr="00433F91">
              <w:rPr>
                <w:rFonts w:cstheme="minorHAnsi"/>
              </w:rPr>
              <w:lastRenderedPageBreak/>
              <w:t>I.E.2</w:t>
            </w:r>
          </w:p>
        </w:tc>
        <w:tc>
          <w:tcPr>
            <w:tcW w:w="3059" w:type="dxa"/>
            <w:shd w:val="clear" w:color="auto" w:fill="auto"/>
          </w:tcPr>
          <w:p w14:paraId="4E1E971F" w14:textId="77777777" w:rsidR="00143004" w:rsidRPr="00433F91" w:rsidRDefault="00143004" w:rsidP="00143004">
            <w:pPr>
              <w:keepLines/>
              <w:spacing w:after="0" w:line="240" w:lineRule="auto"/>
              <w:rPr>
                <w:rFonts w:cstheme="minorHAnsi"/>
              </w:rPr>
            </w:pPr>
            <w:r w:rsidRPr="00433F91">
              <w:rPr>
                <w:rFonts w:cstheme="minorHAnsi"/>
              </w:rPr>
              <w:t># Student Employees</w:t>
            </w:r>
          </w:p>
          <w:p w14:paraId="06986066" w14:textId="77777777" w:rsidR="00143004" w:rsidRPr="00433F91" w:rsidRDefault="00143004" w:rsidP="00143004">
            <w:pPr>
              <w:keepLines/>
              <w:spacing w:after="0" w:line="240" w:lineRule="auto"/>
              <w:rPr>
                <w:rFonts w:cstheme="minorHAnsi"/>
              </w:rPr>
            </w:pPr>
          </w:p>
        </w:tc>
        <w:tc>
          <w:tcPr>
            <w:tcW w:w="3265" w:type="dxa"/>
            <w:shd w:val="clear" w:color="auto" w:fill="auto"/>
          </w:tcPr>
          <w:p w14:paraId="1EB6DE42" w14:textId="0EDAD4DE" w:rsidR="00143004" w:rsidRPr="00433F91" w:rsidRDefault="00143004" w:rsidP="00143004">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Pr>
                <w:rFonts w:eastAsia="Times New Roman" w:cstheme="minorHAnsi"/>
              </w:rPr>
              <w:t xml:space="preserve"> between number this academic year and the previous two academic years.</w:t>
            </w:r>
          </w:p>
        </w:tc>
        <w:tc>
          <w:tcPr>
            <w:tcW w:w="5197" w:type="dxa"/>
          </w:tcPr>
          <w:p w14:paraId="55543150" w14:textId="66D096BB" w:rsidR="00143004" w:rsidRPr="00433F91" w:rsidRDefault="00143004" w:rsidP="00C66DCF">
            <w:pPr>
              <w:keepLines/>
              <w:spacing w:before="120" w:after="0" w:line="240" w:lineRule="auto"/>
              <w:rPr>
                <w:rFonts w:eastAsia="Times New Roman" w:cstheme="minorHAnsi"/>
              </w:rPr>
            </w:pPr>
            <w:r>
              <w:rPr>
                <w:rFonts w:eastAsia="Times New Roman" w:cstheme="minorHAnsi"/>
              </w:rPr>
              <w:t>0</w:t>
            </w:r>
          </w:p>
        </w:tc>
      </w:tr>
      <w:tr w:rsidR="00143004" w:rsidRPr="00433F91" w14:paraId="043A01C3" w14:textId="19F4B92F" w:rsidTr="00F2459D">
        <w:tc>
          <w:tcPr>
            <w:tcW w:w="804" w:type="dxa"/>
          </w:tcPr>
          <w:p w14:paraId="0E039F25" w14:textId="77777777" w:rsidR="00143004" w:rsidRPr="00433F91" w:rsidRDefault="00143004" w:rsidP="00143004">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43004" w:rsidRPr="00372D88" w:rsidRDefault="00143004" w:rsidP="00143004">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43004" w:rsidRPr="00433F91" w:rsidRDefault="00143004" w:rsidP="00143004">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Pr="00CD1A07">
                <w:rPr>
                  <w:rStyle w:val="Hyperlink"/>
                </w:rPr>
                <w:t>https://www.deanza.edu/ir/program-review.20-21/index.html</w:t>
              </w:r>
            </w:hyperlink>
            <w:r>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66881398" w:rsidR="00143004" w:rsidRPr="00E261E4" w:rsidRDefault="00143004" w:rsidP="00C66DCF">
            <w:pPr>
              <w:keepLines/>
              <w:spacing w:before="120" w:after="0" w:line="240" w:lineRule="auto"/>
              <w:rPr>
                <w:rFonts w:eastAsia="Times New Roman" w:cstheme="minorHAnsi"/>
              </w:rPr>
            </w:pPr>
            <w:r>
              <w:rPr>
                <w:rFonts w:eastAsia="Times New Roman" w:cstheme="minorHAnsi"/>
              </w:rPr>
              <w:t>39.9</w:t>
            </w:r>
            <w:r w:rsidR="00C66DCF">
              <w:rPr>
                <w:rFonts w:eastAsia="Times New Roman" w:cstheme="minorHAnsi"/>
              </w:rPr>
              <w:t>%</w:t>
            </w:r>
          </w:p>
        </w:tc>
      </w:tr>
      <w:tr w:rsidR="00143004" w:rsidRPr="00433F91" w14:paraId="243C7239" w14:textId="76614131" w:rsidTr="00F2459D">
        <w:trPr>
          <w:trHeight w:val="833"/>
        </w:trPr>
        <w:tc>
          <w:tcPr>
            <w:tcW w:w="804" w:type="dxa"/>
          </w:tcPr>
          <w:p w14:paraId="40625528" w14:textId="77777777" w:rsidR="00143004" w:rsidRPr="00433F91" w:rsidRDefault="00143004" w:rsidP="00143004">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43004" w:rsidRPr="00433F91" w:rsidRDefault="00143004" w:rsidP="00143004">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43004" w:rsidRPr="00433F91" w:rsidRDefault="00143004" w:rsidP="00143004">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535B801C" w:rsidR="00143004" w:rsidRPr="00E261E4" w:rsidRDefault="00143004" w:rsidP="00C66DCF">
            <w:pPr>
              <w:keepLines/>
              <w:spacing w:before="120" w:after="0" w:line="240" w:lineRule="auto"/>
              <w:rPr>
                <w:rFonts w:eastAsia="Times New Roman" w:cstheme="minorHAnsi"/>
              </w:rPr>
            </w:pPr>
            <w:r w:rsidRPr="2102D5E3">
              <w:rPr>
                <w:rFonts w:eastAsia="Times New Roman"/>
              </w:rPr>
              <w:t>1</w:t>
            </w:r>
            <w:r>
              <w:rPr>
                <w:rFonts w:eastAsia="Times New Roman"/>
              </w:rPr>
              <w:t xml:space="preserve"> A</w:t>
            </w:r>
            <w:r w:rsidRPr="2102D5E3">
              <w:rPr>
                <w:rFonts w:eastAsia="Times New Roman"/>
              </w:rPr>
              <w:t>ccompanist</w:t>
            </w:r>
            <w:r>
              <w:rPr>
                <w:rFonts w:eastAsia="Times New Roman"/>
              </w:rPr>
              <w:t xml:space="preserve"> </w:t>
            </w:r>
            <w:r w:rsidR="00135D8A">
              <w:rPr>
                <w:rFonts w:eastAsia="Times New Roman"/>
              </w:rPr>
              <w:t>-</w:t>
            </w:r>
            <w:r>
              <w:rPr>
                <w:rFonts w:eastAsia="Times New Roman"/>
              </w:rPr>
              <w:t xml:space="preserve"> </w:t>
            </w:r>
            <w:r w:rsidRPr="2102D5E3">
              <w:rPr>
                <w:rFonts w:eastAsia="Times New Roman"/>
              </w:rPr>
              <w:t>1</w:t>
            </w:r>
            <w:r>
              <w:rPr>
                <w:rFonts w:eastAsia="Times New Roman"/>
              </w:rPr>
              <w:t>5</w:t>
            </w:r>
            <w:r w:rsidRPr="2102D5E3">
              <w:rPr>
                <w:rFonts w:eastAsia="Times New Roman"/>
              </w:rPr>
              <w:t xml:space="preserve"> </w:t>
            </w:r>
            <w:r>
              <w:rPr>
                <w:rFonts w:eastAsia="Times New Roman"/>
              </w:rPr>
              <w:t>hours</w:t>
            </w:r>
            <w:r w:rsidRPr="2102D5E3">
              <w:rPr>
                <w:rFonts w:eastAsia="Times New Roman"/>
              </w:rPr>
              <w:t>/week</w:t>
            </w:r>
          </w:p>
        </w:tc>
      </w:tr>
      <w:tr w:rsidR="00143004" w:rsidRPr="00433F91" w14:paraId="6BCCE9E6" w14:textId="31CEFC15" w:rsidTr="00F2459D">
        <w:tc>
          <w:tcPr>
            <w:tcW w:w="804" w:type="dxa"/>
          </w:tcPr>
          <w:p w14:paraId="3DF6AD21" w14:textId="77777777" w:rsidR="00143004" w:rsidRPr="00433F91" w:rsidRDefault="00143004" w:rsidP="00143004">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43004" w:rsidRPr="00433F91" w:rsidRDefault="00143004" w:rsidP="00143004">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43004" w:rsidRPr="00433F91" w:rsidRDefault="00143004" w:rsidP="00143004">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w:t>
            </w:r>
            <w:r w:rsidRPr="00372D88">
              <w:rPr>
                <w:rFonts w:eastAsia="Times New Roman" w:cstheme="minorHAnsi"/>
              </w:rPr>
              <w:lastRenderedPageBreak/>
              <w:t>hours, instructional support, non-credit support, etc.)</w:t>
            </w:r>
            <w:r w:rsidRPr="00433F91">
              <w:rPr>
                <w:rFonts w:eastAsia="Times New Roman" w:cstheme="minorHAnsi"/>
                <w:strike/>
              </w:rPr>
              <w:t xml:space="preserve"> </w:t>
            </w:r>
          </w:p>
        </w:tc>
        <w:tc>
          <w:tcPr>
            <w:tcW w:w="5197" w:type="dxa"/>
          </w:tcPr>
          <w:p w14:paraId="33007B0F" w14:textId="3227102E" w:rsidR="00143004" w:rsidRPr="00910A87" w:rsidRDefault="00143004" w:rsidP="00910A87">
            <w:pPr>
              <w:pStyle w:val="ListParagraph"/>
              <w:numPr>
                <w:ilvl w:val="0"/>
                <w:numId w:val="8"/>
              </w:numPr>
              <w:rPr>
                <w:rFonts w:eastAsia="Calibri" w:cs="Calibri"/>
              </w:rPr>
            </w:pPr>
            <w:r w:rsidRPr="00910A87">
              <w:rPr>
                <w:rFonts w:eastAsia="Calibri" w:cs="Calibri"/>
              </w:rPr>
              <w:lastRenderedPageBreak/>
              <w:t>T</w:t>
            </w:r>
            <w:r w:rsidR="00C66DCF" w:rsidRPr="00910A87">
              <w:rPr>
                <w:rFonts w:eastAsia="Calibri" w:cs="Calibri"/>
              </w:rPr>
              <w:t>he retirement of t</w:t>
            </w:r>
            <w:r w:rsidRPr="00910A87">
              <w:rPr>
                <w:rFonts w:eastAsia="Calibri" w:cs="Calibri"/>
              </w:rPr>
              <w:t>hree</w:t>
            </w:r>
            <w:r w:rsidR="00C66DCF" w:rsidRPr="00910A87">
              <w:rPr>
                <w:rFonts w:eastAsia="Calibri" w:cs="Calibri"/>
              </w:rPr>
              <w:t xml:space="preserve"> Article 18 and 19 instructors after Spring 2022 will force changes in assignments</w:t>
            </w:r>
            <w:r w:rsidRPr="00910A87">
              <w:rPr>
                <w:rFonts w:eastAsia="Calibri" w:cs="Calibri"/>
              </w:rPr>
              <w:t>. The effect on students has been minimized thus far by the extra effort and time given by part time faculty. The long-term effect is problematic for the Music program since music departments require faculty specialists in the central areas of the discipline</w:t>
            </w:r>
            <w:r w:rsidR="00910A87" w:rsidRPr="00910A87">
              <w:rPr>
                <w:rFonts w:eastAsia="Calibri" w:cs="Calibri"/>
              </w:rPr>
              <w:t xml:space="preserve"> not covered by the full time </w:t>
            </w:r>
            <w:r w:rsidRPr="00910A87">
              <w:rPr>
                <w:rFonts w:eastAsia="Calibri" w:cs="Calibri"/>
              </w:rPr>
              <w:t>Vocal Music</w:t>
            </w:r>
            <w:r w:rsidR="00910A87" w:rsidRPr="00910A87">
              <w:rPr>
                <w:rFonts w:eastAsia="Calibri" w:cs="Calibri"/>
              </w:rPr>
              <w:t xml:space="preserve"> instructor. These are 1</w:t>
            </w:r>
            <w:r w:rsidRPr="00910A87">
              <w:rPr>
                <w:rFonts w:eastAsia="Calibri" w:cs="Calibri"/>
              </w:rPr>
              <w:t xml:space="preserve">) Instrumental </w:t>
            </w:r>
            <w:r w:rsidR="00910A87" w:rsidRPr="00910A87">
              <w:rPr>
                <w:rFonts w:eastAsia="Calibri" w:cs="Calibri"/>
              </w:rPr>
              <w:t>Music (</w:t>
            </w:r>
            <w:r w:rsidRPr="00910A87">
              <w:rPr>
                <w:rFonts w:eastAsia="Calibri" w:cs="Calibri"/>
              </w:rPr>
              <w:t>Ensemble</w:t>
            </w:r>
            <w:r w:rsidR="00910A87" w:rsidRPr="00910A87">
              <w:rPr>
                <w:rFonts w:eastAsia="Calibri" w:cs="Calibri"/>
              </w:rPr>
              <w:t>)</w:t>
            </w:r>
            <w:r w:rsidRPr="00910A87">
              <w:rPr>
                <w:rFonts w:eastAsia="Calibri" w:cs="Calibri"/>
              </w:rPr>
              <w:t xml:space="preserve">, </w:t>
            </w:r>
            <w:r w:rsidR="00910A87" w:rsidRPr="00910A87">
              <w:rPr>
                <w:rFonts w:eastAsia="Calibri" w:cs="Calibri"/>
              </w:rPr>
              <w:t>2</w:t>
            </w:r>
            <w:r w:rsidRPr="00910A87">
              <w:rPr>
                <w:rFonts w:eastAsia="Calibri" w:cs="Calibri"/>
              </w:rPr>
              <w:t xml:space="preserve">) Piano, and </w:t>
            </w:r>
            <w:r w:rsidR="00910A87" w:rsidRPr="00910A87">
              <w:rPr>
                <w:rFonts w:eastAsia="Calibri" w:cs="Calibri"/>
              </w:rPr>
              <w:t>3</w:t>
            </w:r>
            <w:r w:rsidRPr="00910A87">
              <w:rPr>
                <w:rFonts w:eastAsia="Calibri" w:cs="Calibri"/>
              </w:rPr>
              <w:t xml:space="preserve">) Music </w:t>
            </w:r>
            <w:r w:rsidRPr="00910A87">
              <w:rPr>
                <w:rFonts w:eastAsia="Calibri" w:cs="Calibri"/>
              </w:rPr>
              <w:lastRenderedPageBreak/>
              <w:t>Theory.</w:t>
            </w:r>
            <w:r w:rsidR="00910A87" w:rsidRPr="00910A87">
              <w:rPr>
                <w:rFonts w:eastAsia="Calibri" w:cs="Calibri"/>
              </w:rPr>
              <w:t xml:space="preserve"> It may be difficult to recruit for each specialty if we are competing with those offering full time employment.</w:t>
            </w:r>
          </w:p>
          <w:p w14:paraId="347DB721" w14:textId="685B719C" w:rsidR="00143004" w:rsidRPr="00910A87" w:rsidRDefault="00143004" w:rsidP="00910A87">
            <w:pPr>
              <w:pStyle w:val="ListParagraph"/>
              <w:numPr>
                <w:ilvl w:val="0"/>
                <w:numId w:val="8"/>
              </w:numPr>
              <w:rPr>
                <w:rFonts w:eastAsia="Calibri" w:cs="Calibri"/>
              </w:rPr>
            </w:pPr>
            <w:r w:rsidRPr="00910A87">
              <w:rPr>
                <w:rFonts w:eastAsia="Calibri" w:cs="Calibri"/>
              </w:rPr>
              <w:t>Without a counseling specialist for the department the task of advising and mentoring Music students has been undertaken by the Music faculty.</w:t>
            </w:r>
          </w:p>
          <w:p w14:paraId="55E74E2B" w14:textId="6216824F" w:rsidR="00143004" w:rsidRPr="00910A87" w:rsidRDefault="00143004" w:rsidP="00910A87">
            <w:pPr>
              <w:pStyle w:val="ListParagraph"/>
              <w:numPr>
                <w:ilvl w:val="0"/>
                <w:numId w:val="8"/>
              </w:numPr>
              <w:rPr>
                <w:rFonts w:eastAsia="Calibri" w:cs="Calibri"/>
              </w:rPr>
            </w:pPr>
            <w:r w:rsidRPr="00910A87">
              <w:rPr>
                <w:rFonts w:eastAsia="Calibri" w:cs="Calibri"/>
              </w:rPr>
              <w:t>Tutoring is needed for MUSI 3 and MUSI 4 Comprehensive Musicianship (Music Theory) students because they need more support to pass the</w:t>
            </w:r>
            <w:r w:rsidRPr="00910A87">
              <w:t xml:space="preserve"> </w:t>
            </w:r>
            <w:r w:rsidRPr="00910A87">
              <w:rPr>
                <w:rFonts w:eastAsia="Calibri" w:cs="Calibri"/>
              </w:rPr>
              <w:t>courses. Many enter the program without an adequate background in Music theory and other basics</w:t>
            </w:r>
            <w:r w:rsidR="00910A87" w:rsidRPr="00910A87">
              <w:rPr>
                <w:rFonts w:eastAsia="Calibri" w:cs="Calibri"/>
              </w:rPr>
              <w:t xml:space="preserve"> due to the school they previously attended</w:t>
            </w:r>
            <w:r w:rsidRPr="00910A87">
              <w:rPr>
                <w:rFonts w:eastAsia="Calibri" w:cs="Calibri"/>
              </w:rPr>
              <w:t>.</w:t>
            </w:r>
            <w:r w:rsidR="005D37A5" w:rsidRPr="00910A87">
              <w:rPr>
                <w:rFonts w:eastAsia="Calibri" w:cs="Calibri"/>
              </w:rPr>
              <w:t xml:space="preserve"> </w:t>
            </w:r>
            <w:proofErr w:type="gramStart"/>
            <w:r w:rsidR="00910A87" w:rsidRPr="00910A87">
              <w:rPr>
                <w:rFonts w:eastAsia="Calibri" w:cs="Calibri"/>
              </w:rPr>
              <w:t>Thus</w:t>
            </w:r>
            <w:proofErr w:type="gramEnd"/>
            <w:r w:rsidR="00910A87" w:rsidRPr="00910A87">
              <w:rPr>
                <w:rFonts w:eastAsia="Calibri" w:cs="Calibri"/>
              </w:rPr>
              <w:t xml:space="preserve"> these tutors are essential for equity and overall student success.</w:t>
            </w:r>
          </w:p>
          <w:p w14:paraId="7D1B32D0" w14:textId="26FD38FA" w:rsidR="00910A87" w:rsidRPr="00910A87" w:rsidRDefault="00143004" w:rsidP="00910A87">
            <w:pPr>
              <w:pStyle w:val="ListParagraph"/>
              <w:keepLines/>
              <w:numPr>
                <w:ilvl w:val="0"/>
                <w:numId w:val="8"/>
              </w:numPr>
              <w:rPr>
                <w:rFonts w:eastAsia="Calibri" w:cs="Calibri"/>
              </w:rPr>
            </w:pPr>
            <w:r w:rsidRPr="00910A87">
              <w:rPr>
                <w:rFonts w:eastAsia="Calibri" w:cs="Calibri"/>
              </w:rPr>
              <w:t>Practice rooms are provided for piano and other instrumentalist students. This helps ensure equity for those students who cannot afford instruments or have no space to practice. Similarly, instruments are provided for band members. In order to increase equity more instruments are being requested.</w:t>
            </w:r>
          </w:p>
          <w:p w14:paraId="7C0CF657" w14:textId="291C4148" w:rsidR="00143004" w:rsidRPr="006446EE" w:rsidRDefault="00143004" w:rsidP="00910A87">
            <w:pPr>
              <w:pStyle w:val="ListParagraph"/>
              <w:keepLines/>
              <w:numPr>
                <w:ilvl w:val="0"/>
                <w:numId w:val="10"/>
              </w:numPr>
              <w:rPr>
                <w:rFonts w:cstheme="minorHAnsi"/>
                <w:bCs/>
              </w:rPr>
            </w:pPr>
            <w:r w:rsidRPr="00910A87">
              <w:rPr>
                <w:rFonts w:eastAsia="Calibri" w:cs="Calibri"/>
              </w:rPr>
              <w:t xml:space="preserve">In </w:t>
            </w:r>
            <w:r w:rsidR="005D37A5" w:rsidRPr="00910A87">
              <w:rPr>
                <w:rFonts w:eastAsia="Calibri" w:cs="Calibri"/>
              </w:rPr>
              <w:t>F</w:t>
            </w:r>
            <w:r w:rsidRPr="00910A87">
              <w:rPr>
                <w:rFonts w:eastAsia="Calibri" w:cs="Calibri"/>
              </w:rPr>
              <w:t xml:space="preserve">all 2021 an automated system for managing practice room keys </w:t>
            </w:r>
            <w:r w:rsidR="00910A87">
              <w:rPr>
                <w:rFonts w:eastAsia="Calibri" w:cs="Calibri"/>
              </w:rPr>
              <w:t xml:space="preserve">was implemented, </w:t>
            </w:r>
            <w:r w:rsidRPr="00910A87">
              <w:rPr>
                <w:rFonts w:eastAsia="Calibri" w:cs="Calibri"/>
              </w:rPr>
              <w:t>increas</w:t>
            </w:r>
            <w:r w:rsidR="00910A87">
              <w:rPr>
                <w:rFonts w:eastAsia="Calibri" w:cs="Calibri"/>
              </w:rPr>
              <w:t>ing</w:t>
            </w:r>
            <w:r w:rsidRPr="00910A87">
              <w:rPr>
                <w:rFonts w:eastAsia="Calibri" w:cs="Calibri"/>
              </w:rPr>
              <w:t xml:space="preserve"> accessibility by providing extended hours for students. </w:t>
            </w:r>
            <w:r w:rsidR="005D37A5" w:rsidRPr="00910A87">
              <w:rPr>
                <w:rFonts w:eastAsia="Calibri" w:cs="Calibri"/>
              </w:rPr>
              <w:t>It also increased equity by eliminating the cost involved.</w:t>
            </w:r>
          </w:p>
          <w:p w14:paraId="3C013B00" w14:textId="7F6C340E" w:rsidR="006446EE" w:rsidRPr="00135D8A" w:rsidRDefault="006446EE" w:rsidP="00910A87">
            <w:pPr>
              <w:pStyle w:val="ListParagraph"/>
              <w:keepLines/>
              <w:numPr>
                <w:ilvl w:val="0"/>
                <w:numId w:val="10"/>
              </w:numPr>
              <w:rPr>
                <w:rFonts w:cstheme="minorHAnsi"/>
                <w:bCs/>
              </w:rPr>
            </w:pPr>
            <w:r>
              <w:rPr>
                <w:rFonts w:eastAsia="Calibri" w:cs="Calibri"/>
              </w:rPr>
              <w:t xml:space="preserve">Monies need to be budgeted for sound, lighting, and recording technicians for </w:t>
            </w:r>
            <w:r>
              <w:rPr>
                <w:rFonts w:eastAsia="Calibri" w:cs="Calibri"/>
              </w:rPr>
              <w:lastRenderedPageBreak/>
              <w:t xml:space="preserve">concerts. As the return to campus results in more concerts these needs will increase. The videos can also be used as a recruiting tool to increase enrollment. </w:t>
            </w:r>
          </w:p>
          <w:p w14:paraId="6CA98F49" w14:textId="6DEC9547" w:rsidR="00135D8A" w:rsidRPr="00635EA7" w:rsidRDefault="00135D8A" w:rsidP="00635EA7">
            <w:pPr>
              <w:keepLines/>
              <w:ind w:left="360"/>
              <w:rPr>
                <w:rFonts w:cstheme="minorHAnsi"/>
                <w:bCs/>
              </w:rPr>
            </w:pPr>
          </w:p>
        </w:tc>
      </w:tr>
      <w:tr w:rsidR="00143004" w:rsidRPr="00433F91" w14:paraId="32DE8044" w14:textId="3FEAE5AC" w:rsidTr="00F2459D">
        <w:tc>
          <w:tcPr>
            <w:tcW w:w="804" w:type="dxa"/>
          </w:tcPr>
          <w:p w14:paraId="6E608D14" w14:textId="77777777" w:rsidR="00143004" w:rsidRPr="00433F91" w:rsidRDefault="00143004" w:rsidP="00143004">
            <w:pPr>
              <w:keepLines/>
              <w:spacing w:after="0" w:line="240" w:lineRule="auto"/>
              <w:rPr>
                <w:rStyle w:val="afoutputlabel"/>
                <w:rFonts w:cstheme="minorHAnsi"/>
              </w:rPr>
            </w:pPr>
          </w:p>
        </w:tc>
        <w:tc>
          <w:tcPr>
            <w:tcW w:w="3059" w:type="dxa"/>
            <w:shd w:val="clear" w:color="auto" w:fill="auto"/>
          </w:tcPr>
          <w:p w14:paraId="09112464" w14:textId="77777777" w:rsidR="00143004" w:rsidRPr="00433F91" w:rsidRDefault="00143004" w:rsidP="00143004">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43004" w:rsidRPr="00433F91" w:rsidRDefault="00143004" w:rsidP="00143004">
            <w:pPr>
              <w:keepLines/>
              <w:spacing w:after="0" w:line="240" w:lineRule="auto"/>
              <w:rPr>
                <w:rFonts w:cstheme="minorHAnsi"/>
              </w:rPr>
            </w:pPr>
          </w:p>
        </w:tc>
        <w:tc>
          <w:tcPr>
            <w:tcW w:w="5197" w:type="dxa"/>
          </w:tcPr>
          <w:p w14:paraId="3179BE98" w14:textId="77777777" w:rsidR="00143004" w:rsidRPr="00433F91" w:rsidRDefault="00143004" w:rsidP="00143004">
            <w:pPr>
              <w:keepLines/>
              <w:spacing w:after="0" w:line="240" w:lineRule="auto"/>
              <w:rPr>
                <w:rFonts w:cstheme="minorHAnsi"/>
              </w:rPr>
            </w:pPr>
          </w:p>
        </w:tc>
      </w:tr>
      <w:tr w:rsidR="00143004" w:rsidRPr="00433F91" w14:paraId="50B43EC0" w14:textId="26918F28" w:rsidTr="00F2459D">
        <w:tc>
          <w:tcPr>
            <w:tcW w:w="804" w:type="dxa"/>
          </w:tcPr>
          <w:p w14:paraId="1CEB89A5" w14:textId="77777777" w:rsidR="00143004" w:rsidRPr="00433F91" w:rsidRDefault="00143004" w:rsidP="00143004">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43004" w:rsidRPr="00433F91" w:rsidRDefault="00143004" w:rsidP="00143004">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43004" w:rsidRPr="00433F91" w:rsidRDefault="00143004" w:rsidP="00143004">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176BF33A" w:rsidR="00143004" w:rsidRPr="00433F91" w:rsidRDefault="00143004" w:rsidP="00143004">
            <w:pPr>
              <w:keepLines/>
              <w:spacing w:after="0" w:line="240" w:lineRule="auto"/>
              <w:rPr>
                <w:rFonts w:cstheme="minorHAnsi"/>
              </w:rPr>
            </w:pPr>
            <w:r w:rsidRPr="00433F91">
              <w:rPr>
                <w:rFonts w:cstheme="minorHAnsi"/>
              </w:rPr>
              <w:t xml:space="preserve">What changes in enrollment have you seen in the last three years? Refer to </w:t>
            </w:r>
            <w:hyperlink r:id="rId15" w:history="1">
              <w:r w:rsidRPr="00CD1A07">
                <w:rPr>
                  <w:rStyle w:val="Hyperlink"/>
                </w:rPr>
                <w:t>https://www.deanza.edu/ir/program-review.20-21/index.html</w:t>
              </w:r>
            </w:hyperlink>
            <w:r>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1CD63A56" w14:textId="6B5E9D54" w:rsidR="00ED7393" w:rsidRPr="00400407" w:rsidRDefault="00ED7393" w:rsidP="00400407">
            <w:pPr>
              <w:spacing w:before="120" w:after="0" w:line="240" w:lineRule="auto"/>
            </w:pPr>
            <w:r w:rsidRPr="00400407">
              <w:t xml:space="preserve">Enrollment has declined since 2016-17 from 2230 to 877 last year. </w:t>
            </w:r>
          </w:p>
          <w:p w14:paraId="27C68E56" w14:textId="770ED2A8" w:rsidR="00ED7393" w:rsidRPr="00400407" w:rsidRDefault="00ED7393" w:rsidP="00400407">
            <w:pPr>
              <w:spacing w:before="120" w:after="0" w:line="240" w:lineRule="auto"/>
            </w:pPr>
            <w:r w:rsidRPr="00400407">
              <w:t xml:space="preserve">Music was hit hard by the pandemic as the nature of the discipline and the limitations of audio technology necessitate in-person instruction. The return to campus occurred before most other departments did so and at a higher face to face percentage. </w:t>
            </w:r>
          </w:p>
          <w:p w14:paraId="0FBF5F0F" w14:textId="2DEAB8B2" w:rsidR="00143004" w:rsidRPr="00400407" w:rsidRDefault="00400407" w:rsidP="00400407">
            <w:pPr>
              <w:spacing w:before="120" w:after="0" w:line="240" w:lineRule="auto"/>
              <w:rPr>
                <w:rFonts w:cstheme="minorHAnsi"/>
              </w:rPr>
            </w:pPr>
            <w:r w:rsidRPr="00400407">
              <w:rPr>
                <w:rFonts w:cstheme="minorHAnsi"/>
              </w:rPr>
              <w:t>The relaxation of the 20-student minimum for on-campus classes has helped students continue their education</w:t>
            </w:r>
            <w:r>
              <w:rPr>
                <w:rFonts w:cstheme="minorHAnsi"/>
              </w:rPr>
              <w:t xml:space="preserve"> by allowing classes to continue</w:t>
            </w:r>
            <w:r w:rsidRPr="00400407">
              <w:rPr>
                <w:rFonts w:cstheme="minorHAnsi"/>
              </w:rPr>
              <w:t>.</w:t>
            </w:r>
          </w:p>
          <w:p w14:paraId="3032BA03" w14:textId="0D059879" w:rsidR="00400407" w:rsidRPr="00400407" w:rsidRDefault="00400407" w:rsidP="00400407">
            <w:pPr>
              <w:spacing w:before="120" w:after="0" w:line="240" w:lineRule="auto"/>
              <w:rPr>
                <w:rFonts w:cstheme="minorHAnsi"/>
              </w:rPr>
            </w:pPr>
            <w:r w:rsidRPr="00400407">
              <w:rPr>
                <w:rFonts w:cstheme="minorHAnsi"/>
              </w:rPr>
              <w:t>In order to maintain and increase enrollment the department will:</w:t>
            </w:r>
          </w:p>
          <w:p w14:paraId="70434D6A" w14:textId="16894C77" w:rsidR="00400407" w:rsidRPr="00400407" w:rsidRDefault="00400407" w:rsidP="00400407">
            <w:pPr>
              <w:pStyle w:val="ListParagraph"/>
              <w:numPr>
                <w:ilvl w:val="0"/>
                <w:numId w:val="12"/>
              </w:numPr>
              <w:spacing w:before="120"/>
              <w:rPr>
                <w:rFonts w:cstheme="minorHAnsi"/>
                <w:sz w:val="22"/>
                <w:szCs w:val="22"/>
              </w:rPr>
            </w:pPr>
            <w:r w:rsidRPr="00400407">
              <w:rPr>
                <w:rFonts w:cstheme="minorHAnsi"/>
                <w:sz w:val="22"/>
                <w:szCs w:val="22"/>
              </w:rPr>
              <w:t>Work with Outreach</w:t>
            </w:r>
            <w:r w:rsidR="005B5FAB">
              <w:rPr>
                <w:rFonts w:cstheme="minorHAnsi"/>
                <w:sz w:val="22"/>
                <w:szCs w:val="22"/>
              </w:rPr>
              <w:t>,</w:t>
            </w:r>
            <w:r w:rsidRPr="00400407">
              <w:rPr>
                <w:rFonts w:cstheme="minorHAnsi"/>
                <w:sz w:val="22"/>
                <w:szCs w:val="22"/>
              </w:rPr>
              <w:t xml:space="preserve"> Dual Enrollment</w:t>
            </w:r>
            <w:r w:rsidR="005B5FAB">
              <w:rPr>
                <w:rFonts w:cstheme="minorHAnsi"/>
                <w:sz w:val="22"/>
                <w:szCs w:val="22"/>
              </w:rPr>
              <w:t xml:space="preserve">, and Pathway Village teams </w:t>
            </w:r>
            <w:r w:rsidRPr="00400407">
              <w:rPr>
                <w:rFonts w:cstheme="minorHAnsi"/>
                <w:sz w:val="22"/>
                <w:szCs w:val="22"/>
              </w:rPr>
              <w:t xml:space="preserve">to recruit new students. </w:t>
            </w:r>
          </w:p>
          <w:p w14:paraId="60FDC1EF" w14:textId="6B727380" w:rsidR="00400407" w:rsidRPr="00400407" w:rsidRDefault="00400407" w:rsidP="00400407">
            <w:pPr>
              <w:pStyle w:val="ListParagraph"/>
              <w:numPr>
                <w:ilvl w:val="0"/>
                <w:numId w:val="12"/>
              </w:numPr>
              <w:spacing w:before="120"/>
              <w:rPr>
                <w:rFonts w:cstheme="minorHAnsi"/>
                <w:sz w:val="22"/>
                <w:szCs w:val="22"/>
              </w:rPr>
            </w:pPr>
            <w:r w:rsidRPr="00400407">
              <w:rPr>
                <w:rFonts w:cstheme="minorHAnsi"/>
                <w:sz w:val="22"/>
                <w:szCs w:val="22"/>
              </w:rPr>
              <w:t>Conduct In</w:t>
            </w:r>
            <w:r w:rsidR="00635EA7">
              <w:rPr>
                <w:rFonts w:cstheme="minorHAnsi"/>
                <w:sz w:val="22"/>
                <w:szCs w:val="22"/>
              </w:rPr>
              <w:t>-</w:t>
            </w:r>
            <w:r w:rsidRPr="00400407">
              <w:rPr>
                <w:rFonts w:cstheme="minorHAnsi"/>
                <w:sz w:val="22"/>
                <w:szCs w:val="22"/>
              </w:rPr>
              <w:t xml:space="preserve">reach in the MUSI 3 and MUSI 4 classes using counselor visits to help students clarify their educational goals and complete Ed Plans. </w:t>
            </w:r>
          </w:p>
          <w:p w14:paraId="0205D35B" w14:textId="235EAF12" w:rsidR="00400407" w:rsidRDefault="00400407" w:rsidP="00400407">
            <w:pPr>
              <w:pStyle w:val="ListParagraph"/>
              <w:numPr>
                <w:ilvl w:val="0"/>
                <w:numId w:val="12"/>
              </w:numPr>
              <w:spacing w:before="120"/>
              <w:rPr>
                <w:rFonts w:cstheme="minorHAnsi"/>
                <w:sz w:val="22"/>
                <w:szCs w:val="22"/>
              </w:rPr>
            </w:pPr>
            <w:r w:rsidRPr="00400407">
              <w:rPr>
                <w:rFonts w:cstheme="minorHAnsi"/>
                <w:sz w:val="22"/>
                <w:szCs w:val="22"/>
              </w:rPr>
              <w:t>Conduct In</w:t>
            </w:r>
            <w:r w:rsidR="00635EA7">
              <w:rPr>
                <w:rFonts w:cstheme="minorHAnsi"/>
                <w:sz w:val="22"/>
                <w:szCs w:val="22"/>
              </w:rPr>
              <w:t>-</w:t>
            </w:r>
            <w:r w:rsidRPr="00400407">
              <w:rPr>
                <w:rFonts w:cstheme="minorHAnsi"/>
                <w:sz w:val="22"/>
                <w:szCs w:val="22"/>
              </w:rPr>
              <w:t>reach with students who are already Music majors using the listserv generated by Institutional Research.</w:t>
            </w:r>
          </w:p>
          <w:p w14:paraId="026F0575" w14:textId="34D13980" w:rsidR="00635EA7" w:rsidRPr="00400407" w:rsidRDefault="00635EA7" w:rsidP="00400407">
            <w:pPr>
              <w:pStyle w:val="ListParagraph"/>
              <w:numPr>
                <w:ilvl w:val="0"/>
                <w:numId w:val="12"/>
              </w:numPr>
              <w:spacing w:before="120"/>
              <w:rPr>
                <w:rFonts w:cstheme="minorHAnsi"/>
                <w:sz w:val="22"/>
                <w:szCs w:val="22"/>
              </w:rPr>
            </w:pPr>
            <w:r w:rsidRPr="00635EA7">
              <w:rPr>
                <w:rFonts w:cstheme="minorHAnsi"/>
                <w:sz w:val="22"/>
                <w:szCs w:val="22"/>
              </w:rPr>
              <w:t>Student surveys are being given to classes to see which times they would prefer to take classes.</w:t>
            </w:r>
          </w:p>
          <w:p w14:paraId="4035426C" w14:textId="339A0635" w:rsidR="00135D8A" w:rsidRDefault="00135D8A" w:rsidP="00FC27D0">
            <w:pPr>
              <w:pStyle w:val="ListParagraph"/>
              <w:numPr>
                <w:ilvl w:val="0"/>
                <w:numId w:val="12"/>
              </w:numPr>
              <w:spacing w:before="120"/>
              <w:rPr>
                <w:rFonts w:cstheme="minorHAnsi"/>
                <w:sz w:val="22"/>
                <w:szCs w:val="22"/>
              </w:rPr>
            </w:pPr>
            <w:r w:rsidRPr="000420F4">
              <w:rPr>
                <w:rFonts w:cstheme="minorHAnsi"/>
                <w:sz w:val="22"/>
                <w:szCs w:val="22"/>
              </w:rPr>
              <w:t>External recruitment</w:t>
            </w:r>
            <w:r w:rsidR="000420F4" w:rsidRPr="000420F4">
              <w:rPr>
                <w:rFonts w:cstheme="minorHAnsi"/>
                <w:sz w:val="22"/>
                <w:szCs w:val="22"/>
              </w:rPr>
              <w:t xml:space="preserve">: </w:t>
            </w:r>
            <w:r w:rsidR="00635EA7" w:rsidRPr="000420F4">
              <w:rPr>
                <w:rFonts w:cstheme="minorHAnsi"/>
                <w:sz w:val="22"/>
                <w:szCs w:val="22"/>
              </w:rPr>
              <w:t>The choral groups are participating in music festivals</w:t>
            </w:r>
            <w:r w:rsidR="000420F4" w:rsidRPr="000420F4">
              <w:rPr>
                <w:rFonts w:cstheme="minorHAnsi"/>
                <w:sz w:val="22"/>
                <w:szCs w:val="22"/>
              </w:rPr>
              <w:t xml:space="preserve"> universities and high schools. This </w:t>
            </w:r>
            <w:r w:rsidRPr="000420F4">
              <w:rPr>
                <w:rFonts w:cstheme="minorHAnsi"/>
                <w:sz w:val="22"/>
                <w:szCs w:val="22"/>
              </w:rPr>
              <w:t xml:space="preserve">will also help promote student </w:t>
            </w:r>
            <w:r w:rsidRPr="000420F4">
              <w:rPr>
                <w:rFonts w:cstheme="minorHAnsi"/>
                <w:sz w:val="22"/>
                <w:szCs w:val="22"/>
              </w:rPr>
              <w:lastRenderedPageBreak/>
              <w:t xml:space="preserve">success by showing students how they compare to their competition, and </w:t>
            </w:r>
            <w:r w:rsidR="000420F4" w:rsidRPr="000420F4">
              <w:rPr>
                <w:rFonts w:cstheme="minorHAnsi"/>
                <w:sz w:val="22"/>
                <w:szCs w:val="22"/>
              </w:rPr>
              <w:t xml:space="preserve">promoting </w:t>
            </w:r>
            <w:r w:rsidRPr="000420F4">
              <w:rPr>
                <w:rFonts w:cstheme="minorHAnsi"/>
                <w:sz w:val="22"/>
                <w:szCs w:val="22"/>
              </w:rPr>
              <w:t xml:space="preserve">the </w:t>
            </w:r>
            <w:r w:rsidR="000420F4" w:rsidRPr="000420F4">
              <w:rPr>
                <w:rFonts w:cstheme="minorHAnsi"/>
                <w:sz w:val="22"/>
                <w:szCs w:val="22"/>
              </w:rPr>
              <w:t>college’s program</w:t>
            </w:r>
            <w:r w:rsidRPr="000420F4">
              <w:rPr>
                <w:rFonts w:cstheme="minorHAnsi"/>
                <w:sz w:val="22"/>
                <w:szCs w:val="22"/>
              </w:rPr>
              <w:t>.</w:t>
            </w:r>
          </w:p>
          <w:p w14:paraId="36ECF81F" w14:textId="10708134" w:rsidR="000420F4" w:rsidRDefault="000420F4" w:rsidP="00FC27D0">
            <w:pPr>
              <w:pStyle w:val="ListParagraph"/>
              <w:numPr>
                <w:ilvl w:val="0"/>
                <w:numId w:val="12"/>
              </w:numPr>
              <w:spacing w:before="120"/>
              <w:rPr>
                <w:rFonts w:cstheme="minorHAnsi"/>
                <w:sz w:val="22"/>
                <w:szCs w:val="22"/>
              </w:rPr>
            </w:pPr>
            <w:r w:rsidRPr="000420F4">
              <w:rPr>
                <w:rFonts w:cstheme="minorHAnsi"/>
                <w:sz w:val="22"/>
                <w:szCs w:val="22"/>
              </w:rPr>
              <w:t>External recruitment:</w:t>
            </w:r>
            <w:r>
              <w:rPr>
                <w:rFonts w:cstheme="minorHAnsi"/>
                <w:sz w:val="22"/>
                <w:szCs w:val="22"/>
              </w:rPr>
              <w:t xml:space="preserve"> </w:t>
            </w:r>
            <w:r w:rsidRPr="00B630EB">
              <w:rPr>
                <w:rFonts w:cstheme="minorHAnsi"/>
                <w:sz w:val="22"/>
                <w:szCs w:val="22"/>
              </w:rPr>
              <w:t xml:space="preserve">Grace Lai is working with middle and high schools </w:t>
            </w:r>
            <w:r w:rsidR="00B630EB" w:rsidRPr="00B630EB">
              <w:rPr>
                <w:rFonts w:cstheme="minorHAnsi"/>
                <w:sz w:val="22"/>
                <w:szCs w:val="22"/>
              </w:rPr>
              <w:t>on instrumental music collaborations.</w:t>
            </w:r>
            <w:r w:rsidR="0092735B">
              <w:rPr>
                <w:rFonts w:cstheme="minorHAnsi"/>
                <w:sz w:val="22"/>
                <w:szCs w:val="22"/>
              </w:rPr>
              <w:t xml:space="preserve"> Discussions are under way for longer term collaborations, including a middle school music festival in 2023.</w:t>
            </w:r>
          </w:p>
          <w:p w14:paraId="392DC560" w14:textId="3DAC73A2" w:rsidR="00135D8A" w:rsidRPr="00B630EB" w:rsidRDefault="00135D8A" w:rsidP="00B630EB">
            <w:pPr>
              <w:spacing w:before="120" w:after="0" w:line="240" w:lineRule="auto"/>
              <w:rPr>
                <w:rFonts w:cstheme="minorHAnsi"/>
              </w:rPr>
            </w:pPr>
          </w:p>
        </w:tc>
      </w:tr>
      <w:tr w:rsidR="00143004" w:rsidRPr="00433F91" w14:paraId="78097375" w14:textId="77777777" w:rsidTr="00F2459D">
        <w:tc>
          <w:tcPr>
            <w:tcW w:w="804" w:type="dxa"/>
          </w:tcPr>
          <w:p w14:paraId="456D57F1" w14:textId="7DA70C8A" w:rsidR="00143004" w:rsidRPr="009950C8" w:rsidRDefault="00143004" w:rsidP="00143004">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143004" w:rsidRPr="00433F91" w:rsidRDefault="00143004" w:rsidP="00143004">
            <w:pPr>
              <w:keepLines/>
              <w:spacing w:after="0" w:line="240" w:lineRule="auto"/>
              <w:rPr>
                <w:rStyle w:val="afoutputlabel"/>
                <w:rFonts w:cstheme="minorHAnsi"/>
              </w:rPr>
            </w:pPr>
            <w:r>
              <w:rPr>
                <w:rFonts w:cstheme="minorHAnsi"/>
                <w:bCs/>
              </w:rPr>
              <w:t>Enrollment Trends for disproportionately impacted student groups</w:t>
            </w:r>
          </w:p>
        </w:tc>
        <w:tc>
          <w:tcPr>
            <w:tcW w:w="3265" w:type="dxa"/>
            <w:shd w:val="clear" w:color="auto" w:fill="auto"/>
          </w:tcPr>
          <w:p w14:paraId="504090F5" w14:textId="1CB69E64" w:rsidR="00143004" w:rsidRDefault="00143004" w:rsidP="00143004">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143004" w:rsidRDefault="00143004" w:rsidP="00143004">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4CE7C77D" w:rsidR="00143004" w:rsidRDefault="00143004" w:rsidP="00143004">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w:t>
            </w:r>
          </w:p>
          <w:p w14:paraId="63A42F05" w14:textId="4FCAADCF" w:rsidR="00143004" w:rsidRPr="00433F91" w:rsidRDefault="00143004" w:rsidP="00143004">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6F838A23" w14:textId="0238064C" w:rsidR="003C2DF9" w:rsidRPr="003C2DF9" w:rsidRDefault="008A0B90" w:rsidP="003C2DF9">
            <w:pPr>
              <w:keepLines/>
              <w:spacing w:before="120" w:after="0" w:line="240" w:lineRule="auto"/>
              <w:rPr>
                <w:rFonts w:cstheme="minorHAnsi"/>
                <w:bCs/>
              </w:rPr>
            </w:pPr>
            <w:r w:rsidRPr="003C2DF9">
              <w:rPr>
                <w:rFonts w:cstheme="minorHAnsi"/>
                <w:bCs/>
              </w:rPr>
              <w:t xml:space="preserve">The percentage </w:t>
            </w:r>
            <w:r w:rsidR="003C2DF9" w:rsidRPr="003C2DF9">
              <w:rPr>
                <w:rFonts w:cstheme="minorHAnsi"/>
                <w:bCs/>
              </w:rPr>
              <w:t>African-American students is slightly higher than the campus average, 6% versus 4%.</w:t>
            </w:r>
          </w:p>
          <w:p w14:paraId="2D4B5F99" w14:textId="77777777" w:rsidR="003C2DF9" w:rsidRPr="003C2DF9" w:rsidRDefault="003C2DF9" w:rsidP="003C2DF9">
            <w:pPr>
              <w:keepLines/>
              <w:spacing w:before="120" w:after="0" w:line="240" w:lineRule="auto"/>
              <w:rPr>
                <w:rFonts w:cstheme="minorHAnsi"/>
                <w:bCs/>
              </w:rPr>
            </w:pPr>
            <w:r w:rsidRPr="003C2DF9">
              <w:rPr>
                <w:rFonts w:cstheme="minorHAnsi"/>
                <w:bCs/>
              </w:rPr>
              <w:t xml:space="preserve">The Latinx enrollment rate is 18%, below the campus average of 26%. </w:t>
            </w:r>
          </w:p>
          <w:p w14:paraId="3A56422A" w14:textId="5D2EBB36" w:rsidR="003C2DF9" w:rsidRPr="003C2DF9" w:rsidRDefault="003C2DF9" w:rsidP="003C2DF9">
            <w:pPr>
              <w:keepLines/>
              <w:spacing w:before="120" w:after="0" w:line="240" w:lineRule="auto"/>
              <w:rPr>
                <w:rFonts w:cstheme="minorHAnsi"/>
                <w:bCs/>
              </w:rPr>
            </w:pPr>
            <w:r w:rsidRPr="003C2DF9">
              <w:rPr>
                <w:rFonts w:cstheme="minorHAnsi"/>
                <w:bCs/>
              </w:rPr>
              <w:t>Filipinx and Pacific Islander enrollment is the same as the rest of the college.</w:t>
            </w:r>
          </w:p>
          <w:p w14:paraId="3FE25C3F" w14:textId="77777777" w:rsidR="00B23C3B" w:rsidRDefault="008A0B90" w:rsidP="008A0B90">
            <w:pPr>
              <w:keepLines/>
              <w:spacing w:before="120" w:after="0" w:line="240" w:lineRule="auto"/>
              <w:rPr>
                <w:rFonts w:cstheme="minorHAnsi"/>
                <w:bCs/>
              </w:rPr>
            </w:pPr>
            <w:r w:rsidRPr="00B23C3B">
              <w:rPr>
                <w:rFonts w:cstheme="minorHAnsi"/>
                <w:bCs/>
              </w:rPr>
              <w:t xml:space="preserve">In order to increase the engagement of these students there has been a diversification of Music Appreciation courses, literature and music choices that seek to engage students through music that reflects their cultures. </w:t>
            </w:r>
          </w:p>
          <w:p w14:paraId="2CACB0DA" w14:textId="5EE986B9" w:rsidR="008A0B90" w:rsidRPr="005D37A5" w:rsidRDefault="008A0B90" w:rsidP="008A0B90">
            <w:pPr>
              <w:keepLines/>
              <w:spacing w:before="120" w:after="0" w:line="240" w:lineRule="auto"/>
              <w:rPr>
                <w:rFonts w:cstheme="minorHAnsi"/>
              </w:rPr>
            </w:pPr>
            <w:r w:rsidRPr="00B23C3B">
              <w:rPr>
                <w:rFonts w:cstheme="minorHAnsi"/>
                <w:bCs/>
              </w:rPr>
              <w:t xml:space="preserve">In addition, a Mariachi class </w:t>
            </w:r>
            <w:r w:rsidR="00B23C3B" w:rsidRPr="00B23C3B">
              <w:rPr>
                <w:rFonts w:cstheme="minorHAnsi"/>
                <w:bCs/>
              </w:rPr>
              <w:t>will be offered</w:t>
            </w:r>
            <w:r w:rsidRPr="00B23C3B">
              <w:rPr>
                <w:rFonts w:cstheme="minorHAnsi"/>
                <w:bCs/>
              </w:rPr>
              <w:t xml:space="preserve"> that will better reflect and engage the Latinx population of the college.</w:t>
            </w:r>
          </w:p>
        </w:tc>
      </w:tr>
      <w:tr w:rsidR="00682494" w:rsidRPr="00C16004" w14:paraId="477D6ACA" w14:textId="2BF9D788" w:rsidTr="00F2459D">
        <w:trPr>
          <w:trHeight w:val="503"/>
        </w:trPr>
        <w:tc>
          <w:tcPr>
            <w:tcW w:w="804" w:type="dxa"/>
          </w:tcPr>
          <w:p w14:paraId="2DD828E3" w14:textId="33A00933" w:rsidR="00682494" w:rsidRPr="006A2925" w:rsidRDefault="00682494" w:rsidP="00682494">
            <w:pPr>
              <w:keepLines/>
              <w:spacing w:after="0" w:line="240" w:lineRule="auto"/>
              <w:rPr>
                <w:rFonts w:eastAsia="MS Mincho" w:cstheme="minorHAnsi"/>
                <w:highlight w:val="yellow"/>
              </w:rPr>
            </w:pPr>
            <w:r w:rsidRPr="009950C8">
              <w:rPr>
                <w:rFonts w:eastAsia="MS Mincho" w:cstheme="minorHAnsi"/>
              </w:rPr>
              <w:lastRenderedPageBreak/>
              <w:t>II.</w:t>
            </w:r>
            <w:r>
              <w:rPr>
                <w:rFonts w:eastAsia="MS Mincho" w:cstheme="minorHAnsi"/>
              </w:rPr>
              <w:t>C.</w:t>
            </w:r>
          </w:p>
        </w:tc>
        <w:tc>
          <w:tcPr>
            <w:tcW w:w="3059" w:type="dxa"/>
            <w:shd w:val="clear" w:color="auto" w:fill="auto"/>
          </w:tcPr>
          <w:p w14:paraId="58A55DD6" w14:textId="77777777" w:rsidR="00682494" w:rsidRPr="00433F91" w:rsidRDefault="00682494" w:rsidP="00682494">
            <w:pPr>
              <w:keepLines/>
              <w:spacing w:after="0" w:line="240" w:lineRule="auto"/>
              <w:rPr>
                <w:rFonts w:eastAsia="MS Mincho" w:cstheme="minorHAnsi"/>
              </w:rPr>
            </w:pPr>
            <w:r w:rsidRPr="00433F91">
              <w:rPr>
                <w:rFonts w:eastAsia="MS Mincho" w:cstheme="minorHAnsi"/>
              </w:rPr>
              <w:t>Overall Success Rate</w:t>
            </w:r>
          </w:p>
          <w:p w14:paraId="5B0DBE9F" w14:textId="77777777" w:rsidR="00682494" w:rsidRPr="00433F91" w:rsidRDefault="00682494" w:rsidP="00682494">
            <w:pPr>
              <w:keepLines/>
              <w:spacing w:after="0" w:line="240" w:lineRule="auto"/>
              <w:rPr>
                <w:rFonts w:eastAsia="MS Mincho" w:cstheme="minorHAnsi"/>
              </w:rPr>
            </w:pPr>
          </w:p>
        </w:tc>
        <w:tc>
          <w:tcPr>
            <w:tcW w:w="3265" w:type="dxa"/>
            <w:shd w:val="clear" w:color="auto" w:fill="auto"/>
          </w:tcPr>
          <w:p w14:paraId="3956B879" w14:textId="76C33399" w:rsidR="00682494" w:rsidRPr="00E261E4" w:rsidRDefault="00682494" w:rsidP="00682494">
            <w:pPr>
              <w:keepLines/>
              <w:spacing w:after="0" w:line="240" w:lineRule="auto"/>
              <w:rPr>
                <w:rFonts w:cstheme="minorHAnsi"/>
                <w:bCs/>
              </w:rPr>
            </w:pPr>
            <w:r w:rsidRPr="00C16004">
              <w:rPr>
                <w:rFonts w:cstheme="minorHAnsi"/>
              </w:rPr>
              <w:t xml:space="preserve">What changes in student success rates have you seen in the last three years? </w:t>
            </w:r>
            <w:r w:rsidRPr="00E261E4">
              <w:rPr>
                <w:rFonts w:cstheme="minorHAnsi"/>
                <w:bCs/>
              </w:rPr>
              <w:t xml:space="preserve">You do not need to list success rates, rather reflect on trends in success rates. </w:t>
            </w:r>
          </w:p>
          <w:p w14:paraId="4EEFC436" w14:textId="5DEDE994" w:rsidR="00682494" w:rsidRPr="009361DE" w:rsidRDefault="00682494" w:rsidP="00682494">
            <w:pPr>
              <w:pStyle w:val="ListParagraph"/>
              <w:keepLines/>
              <w:numPr>
                <w:ilvl w:val="0"/>
                <w:numId w:val="1"/>
              </w:numPr>
              <w:rPr>
                <w:rFonts w:asciiTheme="minorHAnsi" w:hAnsiTheme="minorHAnsi" w:cstheme="minorHAnsi"/>
                <w:bCs/>
                <w:sz w:val="22"/>
                <w:szCs w:val="22"/>
              </w:rPr>
            </w:pPr>
            <w:r w:rsidRPr="009361DE">
              <w:rPr>
                <w:rFonts w:asciiTheme="minorHAnsi" w:hAnsiTheme="minorHAnsi" w:cstheme="minorHAnsi"/>
                <w:bCs/>
                <w:sz w:val="22"/>
                <w:szCs w:val="22"/>
              </w:rPr>
              <w:t xml:space="preserve">What could be factors that influence success rates?  </w:t>
            </w:r>
            <w:r w:rsidRPr="009361DE">
              <w:rPr>
                <w:rFonts w:cstheme="minorHAnsi"/>
                <w:sz w:val="22"/>
                <w:szCs w:val="22"/>
              </w:rPr>
              <w:t xml:space="preserve">Please refer to: </w:t>
            </w:r>
            <w:hyperlink r:id="rId16" w:history="1">
              <w:r w:rsidRPr="009361DE">
                <w:rPr>
                  <w:rStyle w:val="Hyperlink"/>
                  <w:sz w:val="22"/>
                  <w:szCs w:val="22"/>
                </w:rPr>
                <w:t>https://www.deanza.edu/ir/program-review.20-21/index.html</w:t>
              </w:r>
            </w:hyperlink>
            <w:r w:rsidRPr="009361DE">
              <w:rPr>
                <w:sz w:val="22"/>
                <w:szCs w:val="22"/>
              </w:rPr>
              <w:t xml:space="preserve"> </w:t>
            </w:r>
          </w:p>
          <w:p w14:paraId="5F4725AE" w14:textId="77777777" w:rsidR="00682494" w:rsidRPr="00C16004" w:rsidRDefault="00682494" w:rsidP="00682494">
            <w:pPr>
              <w:pStyle w:val="ListParagraph"/>
              <w:keepLines/>
              <w:numPr>
                <w:ilvl w:val="0"/>
                <w:numId w:val="1"/>
              </w:numPr>
              <w:rPr>
                <w:rFonts w:asciiTheme="minorHAnsi" w:hAnsiTheme="minorHAnsi" w:cstheme="minorHAnsi"/>
              </w:rPr>
            </w:pPr>
            <w:r w:rsidRPr="009361DE">
              <w:rPr>
                <w:rFonts w:asciiTheme="minorHAnsi" w:hAnsiTheme="minorHAnsi" w:cstheme="minorHAnsi"/>
                <w:bCs/>
                <w:sz w:val="22"/>
                <w:szCs w:val="22"/>
              </w:rPr>
              <w:t>What strategies does your department have in place to increase or maintain current success rates?</w:t>
            </w:r>
          </w:p>
        </w:tc>
        <w:tc>
          <w:tcPr>
            <w:tcW w:w="5197" w:type="dxa"/>
          </w:tcPr>
          <w:p w14:paraId="18DCA997" w14:textId="7512FF1D" w:rsidR="00682494" w:rsidRPr="0009272F" w:rsidRDefault="00682494" w:rsidP="00730976">
            <w:pPr>
              <w:keepLines/>
              <w:spacing w:before="120" w:after="0" w:line="240" w:lineRule="auto"/>
              <w:rPr>
                <w:rFonts w:ascii="Calibri" w:eastAsia="Calibri" w:hAnsi="Calibri" w:cs="Calibri"/>
              </w:rPr>
            </w:pPr>
            <w:r w:rsidRPr="0009272F">
              <w:rPr>
                <w:rFonts w:ascii="Calibri" w:eastAsia="Calibri" w:hAnsi="Calibri" w:cs="Calibri"/>
              </w:rPr>
              <w:t>The Music department has remained relatively stable in overall success rates, from 77% (</w:t>
            </w:r>
            <w:r w:rsidR="00730976" w:rsidRPr="0009272F">
              <w:rPr>
                <w:rFonts w:ascii="Calibri" w:eastAsia="Calibri" w:hAnsi="Calibri" w:cs="Calibri"/>
              </w:rPr>
              <w:t xml:space="preserve">in </w:t>
            </w:r>
            <w:r w:rsidRPr="0009272F">
              <w:rPr>
                <w:rFonts w:ascii="Calibri" w:eastAsia="Calibri" w:hAnsi="Calibri" w:cs="Calibri"/>
              </w:rPr>
              <w:t>2019-20) to 7</w:t>
            </w:r>
            <w:r w:rsidR="00730976" w:rsidRPr="0009272F">
              <w:rPr>
                <w:rFonts w:ascii="Calibri" w:eastAsia="Calibri" w:hAnsi="Calibri" w:cs="Calibri"/>
              </w:rPr>
              <w:t>5</w:t>
            </w:r>
            <w:r w:rsidRPr="0009272F">
              <w:rPr>
                <w:rFonts w:ascii="Calibri" w:eastAsia="Calibri" w:hAnsi="Calibri" w:cs="Calibri"/>
              </w:rPr>
              <w:t>% (20</w:t>
            </w:r>
            <w:r w:rsidR="00730976" w:rsidRPr="0009272F">
              <w:rPr>
                <w:rFonts w:ascii="Calibri" w:eastAsia="Calibri" w:hAnsi="Calibri" w:cs="Calibri"/>
              </w:rPr>
              <w:t>20</w:t>
            </w:r>
            <w:r w:rsidRPr="0009272F">
              <w:rPr>
                <w:rFonts w:ascii="Calibri" w:eastAsia="Calibri" w:hAnsi="Calibri" w:cs="Calibri"/>
              </w:rPr>
              <w:t>-</w:t>
            </w:r>
            <w:r w:rsidR="00730976" w:rsidRPr="0009272F">
              <w:rPr>
                <w:rFonts w:ascii="Calibri" w:eastAsia="Calibri" w:hAnsi="Calibri" w:cs="Calibri"/>
              </w:rPr>
              <w:t>21</w:t>
            </w:r>
            <w:r w:rsidRPr="0009272F">
              <w:rPr>
                <w:rFonts w:ascii="Calibri" w:eastAsia="Calibri" w:hAnsi="Calibri" w:cs="Calibri"/>
              </w:rPr>
              <w:t>).</w:t>
            </w:r>
          </w:p>
          <w:p w14:paraId="7C90CC99" w14:textId="47F425B9" w:rsidR="00730976" w:rsidRPr="0009272F" w:rsidRDefault="00682494" w:rsidP="00730976">
            <w:pPr>
              <w:keepLines/>
              <w:spacing w:before="120" w:after="0" w:line="240" w:lineRule="auto"/>
              <w:rPr>
                <w:rFonts w:ascii="Calibri" w:eastAsia="Calibri" w:hAnsi="Calibri" w:cs="Calibri"/>
              </w:rPr>
            </w:pPr>
            <w:r w:rsidRPr="0009272F">
              <w:rPr>
                <w:rFonts w:ascii="Calibri" w:eastAsia="Calibri" w:hAnsi="Calibri" w:cs="Calibri"/>
              </w:rPr>
              <w:t xml:space="preserve">The factors that might influence success rates are many, from variations in preparation </w:t>
            </w:r>
            <w:r w:rsidR="0009272F" w:rsidRPr="0009272F">
              <w:rPr>
                <w:rFonts w:ascii="Calibri" w:eastAsia="Calibri" w:hAnsi="Calibri" w:cs="Calibri"/>
              </w:rPr>
              <w:t xml:space="preserve">and pedagogy </w:t>
            </w:r>
            <w:r w:rsidR="00730976" w:rsidRPr="0009272F">
              <w:rPr>
                <w:rFonts w:ascii="Calibri" w:eastAsia="Calibri" w:hAnsi="Calibri" w:cs="Calibri"/>
              </w:rPr>
              <w:t>as well as</w:t>
            </w:r>
            <w:r w:rsidRPr="0009272F">
              <w:rPr>
                <w:rFonts w:ascii="Calibri" w:eastAsia="Calibri" w:hAnsi="Calibri" w:cs="Calibri"/>
              </w:rPr>
              <w:t xml:space="preserve"> </w:t>
            </w:r>
            <w:r w:rsidR="0009272F" w:rsidRPr="0009272F">
              <w:rPr>
                <w:rFonts w:ascii="Calibri" w:eastAsia="Calibri" w:hAnsi="Calibri" w:cs="Calibri"/>
              </w:rPr>
              <w:t xml:space="preserve">the life circumstances of </w:t>
            </w:r>
            <w:r w:rsidRPr="0009272F">
              <w:rPr>
                <w:rFonts w:ascii="Calibri" w:eastAsia="Calibri" w:hAnsi="Calibri" w:cs="Calibri"/>
              </w:rPr>
              <w:t>struggling students.</w:t>
            </w:r>
          </w:p>
          <w:p w14:paraId="39717733" w14:textId="77777777" w:rsidR="00682494" w:rsidRDefault="00730976" w:rsidP="000E2F8E">
            <w:pPr>
              <w:keepLines/>
              <w:spacing w:before="120" w:after="0" w:line="240" w:lineRule="auto"/>
              <w:rPr>
                <w:rFonts w:ascii="Calibri" w:eastAsia="Calibri" w:hAnsi="Calibri" w:cs="Calibri"/>
              </w:rPr>
            </w:pPr>
            <w:r w:rsidRPr="0009272F">
              <w:rPr>
                <w:rFonts w:ascii="Calibri" w:eastAsia="Calibri" w:hAnsi="Calibri" w:cs="Calibri"/>
              </w:rPr>
              <w:t>Instructors have</w:t>
            </w:r>
            <w:r w:rsidR="00682494" w:rsidRPr="0009272F">
              <w:rPr>
                <w:rFonts w:ascii="Calibri" w:eastAsia="Calibri" w:hAnsi="Calibri" w:cs="Calibri"/>
              </w:rPr>
              <w:t xml:space="preserve"> made a great effort to encourage students to stay engaged in classes and to take advantage of </w:t>
            </w:r>
            <w:r w:rsidRPr="0009272F">
              <w:rPr>
                <w:rFonts w:ascii="Calibri" w:eastAsia="Calibri" w:hAnsi="Calibri" w:cs="Calibri"/>
              </w:rPr>
              <w:t>instructor</w:t>
            </w:r>
            <w:r w:rsidR="00682494" w:rsidRPr="0009272F">
              <w:rPr>
                <w:rFonts w:ascii="Calibri" w:eastAsia="Calibri" w:hAnsi="Calibri" w:cs="Calibri"/>
              </w:rPr>
              <w:t xml:space="preserve"> availability outside of office hours. </w:t>
            </w:r>
            <w:r w:rsidR="0009272F" w:rsidRPr="0009272F">
              <w:rPr>
                <w:rFonts w:ascii="Calibri" w:eastAsia="Calibri" w:hAnsi="Calibri" w:cs="Calibri"/>
              </w:rPr>
              <w:t xml:space="preserve">These will be used to </w:t>
            </w:r>
            <w:r w:rsidR="00682494" w:rsidRPr="0009272F">
              <w:rPr>
                <w:rFonts w:ascii="Calibri" w:eastAsia="Calibri" w:hAnsi="Calibri" w:cs="Calibri"/>
              </w:rPr>
              <w:t xml:space="preserve">increase retention and success in classes as pandemic restrictions ease. </w:t>
            </w:r>
          </w:p>
          <w:p w14:paraId="2ACE4636" w14:textId="0A249B96" w:rsidR="000E2F8E" w:rsidRPr="0009272F" w:rsidRDefault="000E2F8E" w:rsidP="000E2F8E">
            <w:pPr>
              <w:keepLines/>
              <w:spacing w:before="120" w:after="0" w:line="240" w:lineRule="auto"/>
              <w:rPr>
                <w:rFonts w:cstheme="minorHAnsi"/>
              </w:rPr>
            </w:pPr>
          </w:p>
        </w:tc>
      </w:tr>
      <w:tr w:rsidR="00682494" w:rsidRPr="00507CEB" w14:paraId="4BDEC6A7" w14:textId="77777777" w:rsidTr="00F2459D">
        <w:tc>
          <w:tcPr>
            <w:tcW w:w="804" w:type="dxa"/>
          </w:tcPr>
          <w:p w14:paraId="11AF81D2" w14:textId="7A51EA8C" w:rsidR="00682494" w:rsidRPr="00433F91" w:rsidRDefault="00682494" w:rsidP="00682494">
            <w:pPr>
              <w:keepLines/>
              <w:spacing w:after="0" w:line="240" w:lineRule="auto"/>
              <w:rPr>
                <w:rFonts w:cstheme="minorHAnsi"/>
              </w:rPr>
            </w:pPr>
            <w:r w:rsidRPr="00971601">
              <w:rPr>
                <w:rFonts w:cstheme="minorHAnsi"/>
              </w:rPr>
              <w:t>II.</w:t>
            </w:r>
            <w:r>
              <w:rPr>
                <w:rFonts w:cstheme="minorHAnsi"/>
              </w:rPr>
              <w:t>D</w:t>
            </w:r>
            <w:r w:rsidRPr="00971601">
              <w:rPr>
                <w:rFonts w:cstheme="minorHAnsi"/>
              </w:rPr>
              <w:t>.</w:t>
            </w:r>
          </w:p>
        </w:tc>
        <w:tc>
          <w:tcPr>
            <w:tcW w:w="3059" w:type="dxa"/>
            <w:shd w:val="clear" w:color="auto" w:fill="auto"/>
          </w:tcPr>
          <w:p w14:paraId="1514144F" w14:textId="48BB4227" w:rsidR="00682494" w:rsidRPr="00433F91" w:rsidRDefault="00682494" w:rsidP="00682494">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Pr>
                <w:rFonts w:cstheme="minorHAnsi"/>
                <w:bCs/>
              </w:rPr>
              <w:t xml:space="preserve"> for disproportionately impacted student groups</w:t>
            </w:r>
          </w:p>
        </w:tc>
        <w:tc>
          <w:tcPr>
            <w:tcW w:w="3265" w:type="dxa"/>
            <w:shd w:val="clear" w:color="auto" w:fill="auto"/>
          </w:tcPr>
          <w:p w14:paraId="77421911" w14:textId="5C150A4F" w:rsidR="00682494" w:rsidRPr="005C2B3B" w:rsidRDefault="00682494" w:rsidP="00682494">
            <w:pPr>
              <w:keepLines/>
              <w:spacing w:after="0" w:line="240" w:lineRule="auto"/>
              <w:rPr>
                <w:rFonts w:cstheme="minorHAnsi"/>
                <w:bCs/>
              </w:rPr>
            </w:pPr>
            <w:r w:rsidRPr="005C2B3B">
              <w:rPr>
                <w:rFonts w:cstheme="minorHAnsi"/>
                <w:bCs/>
              </w:rPr>
              <w:t>Using the</w:t>
            </w:r>
            <w:r w:rsidR="00CD26EC">
              <w:rPr>
                <w:rFonts w:cstheme="minorHAnsi"/>
                <w:bCs/>
              </w:rPr>
              <w:t xml:space="preserve"> </w:t>
            </w:r>
            <w:hyperlink r:id="rId17" w:tgtFrame="_blank" w:history="1">
              <w:r w:rsidRPr="005C2B3B">
                <w:rPr>
                  <w:rStyle w:val="Hyperlink"/>
                  <w:rFonts w:cstheme="minorHAnsi"/>
                  <w:bCs/>
                </w:rPr>
                <w:t>Disproportionate Impact Tool</w:t>
              </w:r>
            </w:hyperlink>
            <w:r w:rsidRPr="005C2B3B">
              <w:rPr>
                <w:rFonts w:cstheme="minorHAnsi"/>
                <w:bCs/>
              </w:rPr>
              <w:t> within the</w:t>
            </w:r>
            <w:r w:rsidR="00CD26EC">
              <w:rPr>
                <w:rFonts w:cstheme="minorHAnsi"/>
                <w:bCs/>
              </w:rPr>
              <w:t xml:space="preserve"> </w:t>
            </w:r>
            <w:hyperlink r:id="rId18" w:tgtFrame="_blank" w:history="1">
              <w:r w:rsidRPr="005C2B3B">
                <w:rPr>
                  <w:rStyle w:val="Hyperlink"/>
                  <w:rFonts w:cstheme="minorHAnsi"/>
                  <w:bCs/>
                </w:rPr>
                <w:t>Program Review Tool</w:t>
              </w:r>
            </w:hyperlink>
            <w:r w:rsidR="00CD26EC">
              <w:rPr>
                <w:rFonts w:cstheme="minorHAnsi"/>
                <w:bCs/>
              </w:rPr>
              <w:t xml:space="preserve"> </w:t>
            </w:r>
            <w:r w:rsidRPr="005C2B3B">
              <w:rPr>
                <w:rFonts w:cstheme="minorHAnsi"/>
                <w:bCs/>
              </w:rPr>
              <w:t>explore differences in success rates by ethnicity, gender and special student populations (foster youth, individuals with disabilities, Veterans and low income students). Of the rows that are highlighted (which indicate there are disproportionate impacts for that group):</w:t>
            </w:r>
          </w:p>
          <w:p w14:paraId="3DC8A80C" w14:textId="77777777" w:rsidR="00682494" w:rsidRPr="005C2B3B" w:rsidRDefault="00682494" w:rsidP="00682494">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682494" w:rsidRPr="005C2B3B" w:rsidRDefault="00682494" w:rsidP="00682494">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lastRenderedPageBreak/>
              <w:t>What are your thoughts on these differences?</w:t>
            </w:r>
          </w:p>
          <w:p w14:paraId="3E5BC4F6" w14:textId="1A59AF4E" w:rsidR="00682494" w:rsidRPr="00433F91" w:rsidRDefault="00682494" w:rsidP="00682494">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73C9E962" w14:textId="0004102B" w:rsidR="00682494" w:rsidRPr="000321B7" w:rsidRDefault="000321B7" w:rsidP="000321B7">
            <w:pPr>
              <w:keepLines/>
              <w:spacing w:before="120" w:after="0" w:line="240" w:lineRule="auto"/>
            </w:pPr>
            <w:r w:rsidRPr="000321B7">
              <w:lastRenderedPageBreak/>
              <w:t xml:space="preserve">The </w:t>
            </w:r>
            <w:r w:rsidR="00682494" w:rsidRPr="000321B7">
              <w:t xml:space="preserve">Music Department success rate is 75% overall, compared to 80% for the college. Within the department, Asian and Pacific Islander groups tend to reach 85-89% success rates, and African American students success rates have increased to 74%, right around the department average, while Latinx students </w:t>
            </w:r>
            <w:r>
              <w:t>are</w:t>
            </w:r>
            <w:r w:rsidR="00682494" w:rsidRPr="000321B7">
              <w:t xml:space="preserve"> far behind at 57%.</w:t>
            </w:r>
          </w:p>
          <w:p w14:paraId="6034866E" w14:textId="65FAEE12" w:rsidR="00682494" w:rsidRPr="000321B7" w:rsidRDefault="00682494" w:rsidP="000321B7">
            <w:pPr>
              <w:keepLines/>
              <w:spacing w:before="120" w:after="0" w:line="240" w:lineRule="auto"/>
            </w:pPr>
            <w:r w:rsidRPr="000321B7">
              <w:t xml:space="preserve">Clearly, there are pressures on these groups, whether because of predominance of first-generation college students, familial or economic pressures, or a lack of preparation. While </w:t>
            </w:r>
            <w:r w:rsidR="000321B7" w:rsidRPr="000321B7">
              <w:t>faculty</w:t>
            </w:r>
            <w:r w:rsidRPr="000321B7">
              <w:t xml:space="preserve"> may not be able to completely mitigate the underlying causes of non-success, </w:t>
            </w:r>
            <w:r w:rsidR="000321B7" w:rsidRPr="000321B7">
              <w:t>f</w:t>
            </w:r>
            <w:r w:rsidRPr="000321B7">
              <w:t xml:space="preserve">aculty </w:t>
            </w:r>
            <w:r w:rsidR="000321B7" w:rsidRPr="000321B7">
              <w:t>will work</w:t>
            </w:r>
            <w:r w:rsidRPr="000321B7">
              <w:t xml:space="preserve"> to identify and assist those students. The college has several tools designed to assist students who are at-risk, such as Early Alert. Greater understanding of these tools will help faculty, </w:t>
            </w:r>
            <w:r w:rsidRPr="000321B7">
              <w:lastRenderedPageBreak/>
              <w:t>to guide those students who can benefit from these services the most.</w:t>
            </w:r>
          </w:p>
          <w:p w14:paraId="19940189" w14:textId="38EF3567" w:rsidR="00682494" w:rsidRPr="000321B7" w:rsidRDefault="00682494" w:rsidP="000321B7">
            <w:pPr>
              <w:keepLines/>
              <w:spacing w:before="120" w:after="0" w:line="240" w:lineRule="auto"/>
            </w:pPr>
            <w:r w:rsidRPr="000321B7">
              <w:t xml:space="preserve">The Music Department has created a Mariachi </w:t>
            </w:r>
            <w:r w:rsidR="00CA7A73" w:rsidRPr="000321B7">
              <w:t xml:space="preserve">Ensemble </w:t>
            </w:r>
            <w:r w:rsidRPr="000321B7">
              <w:t>class</w:t>
            </w:r>
            <w:r w:rsidR="00CA7A73" w:rsidRPr="000321B7">
              <w:t xml:space="preserve"> that</w:t>
            </w:r>
            <w:r w:rsidRPr="000321B7">
              <w:t xml:space="preserve"> </w:t>
            </w:r>
            <w:r w:rsidR="00CA7A73" w:rsidRPr="000321B7">
              <w:t>can</w:t>
            </w:r>
            <w:r w:rsidRPr="000321B7">
              <w:t xml:space="preserve"> </w:t>
            </w:r>
            <w:r w:rsidR="00CA7A73" w:rsidRPr="000321B7">
              <w:t>attract</w:t>
            </w:r>
            <w:r w:rsidRPr="000321B7">
              <w:t xml:space="preserve"> more Latinx students and increase the overall energy on campus. </w:t>
            </w:r>
            <w:r w:rsidR="00CA7A73" w:rsidRPr="000321B7">
              <w:t xml:space="preserve">We expect this will lead </w:t>
            </w:r>
            <w:r w:rsidRPr="000321B7">
              <w:t>to a greater sense of belonging and higher success rates.</w:t>
            </w:r>
          </w:p>
          <w:p w14:paraId="619FD5ED" w14:textId="7DD13DB1" w:rsidR="00682494" w:rsidRPr="00682494" w:rsidRDefault="00682494" w:rsidP="00682494">
            <w:pPr>
              <w:keepLines/>
              <w:spacing w:after="0" w:line="240" w:lineRule="auto"/>
              <w:rPr>
                <w:rFonts w:cstheme="minorHAnsi"/>
                <w:color w:val="C00000"/>
              </w:rPr>
            </w:pPr>
          </w:p>
        </w:tc>
      </w:tr>
      <w:tr w:rsidR="00682494" w:rsidRPr="00507CEB" w14:paraId="6B3C0135" w14:textId="46685C3C" w:rsidTr="00F2459D">
        <w:tc>
          <w:tcPr>
            <w:tcW w:w="804" w:type="dxa"/>
          </w:tcPr>
          <w:p w14:paraId="31769469" w14:textId="76804D74" w:rsidR="00682494" w:rsidRPr="00433F91" w:rsidRDefault="00682494" w:rsidP="00682494">
            <w:pPr>
              <w:keepLines/>
              <w:spacing w:after="0" w:line="240" w:lineRule="auto"/>
              <w:rPr>
                <w:rFonts w:cstheme="minorHAnsi"/>
              </w:rPr>
            </w:pPr>
            <w:r w:rsidRPr="00433F91">
              <w:rPr>
                <w:rFonts w:cstheme="minorHAnsi"/>
              </w:rPr>
              <w:lastRenderedPageBreak/>
              <w:t>II.</w:t>
            </w:r>
            <w:r>
              <w:rPr>
                <w:rFonts w:cstheme="minorHAnsi"/>
              </w:rPr>
              <w:t>E.</w:t>
            </w:r>
          </w:p>
        </w:tc>
        <w:tc>
          <w:tcPr>
            <w:tcW w:w="3059" w:type="dxa"/>
            <w:shd w:val="clear" w:color="auto" w:fill="auto"/>
          </w:tcPr>
          <w:p w14:paraId="2D284F7F" w14:textId="77777777" w:rsidR="00682494" w:rsidRPr="00433F91" w:rsidRDefault="00682494" w:rsidP="00682494">
            <w:pPr>
              <w:keepLines/>
              <w:spacing w:after="0" w:line="240" w:lineRule="auto"/>
              <w:rPr>
                <w:rFonts w:cstheme="minorHAnsi"/>
              </w:rPr>
            </w:pPr>
            <w:r w:rsidRPr="00433F91">
              <w:rPr>
                <w:rFonts w:cstheme="minorHAnsi"/>
              </w:rPr>
              <w:t xml:space="preserve">Changes Imposed by Internal/External Regulations </w:t>
            </w:r>
          </w:p>
          <w:p w14:paraId="7E7E7C52" w14:textId="77777777" w:rsidR="00682494" w:rsidRPr="00433F91" w:rsidRDefault="00682494" w:rsidP="00682494">
            <w:pPr>
              <w:keepLines/>
              <w:spacing w:after="0" w:line="240" w:lineRule="auto"/>
              <w:rPr>
                <w:rFonts w:cstheme="minorHAnsi"/>
              </w:rPr>
            </w:pPr>
          </w:p>
        </w:tc>
        <w:tc>
          <w:tcPr>
            <w:tcW w:w="3265" w:type="dxa"/>
            <w:shd w:val="clear" w:color="auto" w:fill="auto"/>
          </w:tcPr>
          <w:p w14:paraId="5574570A" w14:textId="25A110CC" w:rsidR="00682494" w:rsidRPr="00507CEB" w:rsidRDefault="00682494" w:rsidP="00682494">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D4F73FF" w14:textId="281D8F0E" w:rsidR="00682494" w:rsidRPr="00231E39" w:rsidRDefault="00682494" w:rsidP="00231E39">
            <w:pPr>
              <w:pStyle w:val="ListParagraph"/>
              <w:numPr>
                <w:ilvl w:val="0"/>
                <w:numId w:val="10"/>
              </w:numPr>
              <w:spacing w:before="120"/>
              <w:rPr>
                <w:rFonts w:eastAsia="Calibri" w:cs="Calibri"/>
                <w:sz w:val="22"/>
                <w:szCs w:val="22"/>
              </w:rPr>
            </w:pPr>
            <w:r w:rsidRPr="00231E39">
              <w:rPr>
                <w:rFonts w:eastAsia="Calibri" w:cs="Calibri"/>
                <w:sz w:val="22"/>
                <w:szCs w:val="22"/>
              </w:rPr>
              <w:t xml:space="preserve">The student population has declined </w:t>
            </w:r>
            <w:r w:rsidR="000513D8" w:rsidRPr="00231E39">
              <w:rPr>
                <w:rFonts w:eastAsia="Calibri" w:cs="Calibri"/>
                <w:sz w:val="22"/>
                <w:szCs w:val="22"/>
              </w:rPr>
              <w:t>faster than</w:t>
            </w:r>
            <w:r w:rsidRPr="00231E39">
              <w:rPr>
                <w:rFonts w:eastAsia="Calibri" w:cs="Calibri"/>
                <w:sz w:val="22"/>
                <w:szCs w:val="22"/>
              </w:rPr>
              <w:t xml:space="preserve"> the rest of the college. This has resulted in </w:t>
            </w:r>
            <w:r w:rsidR="000513D8" w:rsidRPr="00231E39">
              <w:rPr>
                <w:rFonts w:eastAsia="Calibri" w:cs="Calibri"/>
                <w:sz w:val="22"/>
                <w:szCs w:val="22"/>
              </w:rPr>
              <w:t>fewer class choices for students who need to pursue varied transfer paths in order to reach a university program</w:t>
            </w:r>
            <w:r w:rsidRPr="00231E39">
              <w:rPr>
                <w:rFonts w:eastAsia="Calibri" w:cs="Calibri"/>
                <w:sz w:val="22"/>
                <w:szCs w:val="22"/>
              </w:rPr>
              <w:t xml:space="preserve">. </w:t>
            </w:r>
            <w:r w:rsidR="000513D8" w:rsidRPr="00231E39">
              <w:rPr>
                <w:rFonts w:eastAsia="Calibri" w:cs="Calibri"/>
                <w:sz w:val="22"/>
                <w:szCs w:val="22"/>
              </w:rPr>
              <w:t xml:space="preserve">Unlike most other majors Music transferees need to have two years of continuous training in their specialty as well as key transfer classes, so any interruption delays their transfer and the achievement of their educational goal. The recent adjustment that allows in-person classes to continue with 15 rather than 20 students has been helpful. </w:t>
            </w:r>
          </w:p>
          <w:p w14:paraId="3120A4F5" w14:textId="697C18FF" w:rsidR="00682494" w:rsidRPr="00231E39" w:rsidRDefault="00682494" w:rsidP="00231E39">
            <w:pPr>
              <w:pStyle w:val="ListParagraph"/>
              <w:numPr>
                <w:ilvl w:val="0"/>
                <w:numId w:val="10"/>
              </w:numPr>
              <w:spacing w:before="120"/>
              <w:rPr>
                <w:rFonts w:eastAsia="Calibri" w:cs="Calibri"/>
                <w:sz w:val="22"/>
                <w:szCs w:val="22"/>
              </w:rPr>
            </w:pPr>
            <w:r w:rsidRPr="00231E39">
              <w:rPr>
                <w:rFonts w:eastAsia="Calibri" w:cs="Calibri"/>
                <w:sz w:val="22"/>
                <w:szCs w:val="22"/>
              </w:rPr>
              <w:t>The adjustment of load for lecture and laboratory classes has undervalued certain classes by making them lab-only, while MUSI 1 lecture classes are given a higher FTEF value for each hour of instruction. This affects the ability of instructors to make their load by teaching instrumental classes. A valuation closer to lecture-lab parity would allow instructors to make load more easily, and have more time to help</w:t>
            </w:r>
            <w:r w:rsidR="00A4191D" w:rsidRPr="00231E39">
              <w:rPr>
                <w:rFonts w:eastAsia="Calibri" w:cs="Calibri"/>
                <w:sz w:val="22"/>
                <w:szCs w:val="22"/>
              </w:rPr>
              <w:t xml:space="preserve"> </w:t>
            </w:r>
            <w:r w:rsidRPr="00231E39">
              <w:rPr>
                <w:rFonts w:eastAsia="Calibri" w:cs="Calibri"/>
                <w:sz w:val="22"/>
                <w:szCs w:val="22"/>
              </w:rPr>
              <w:t>students.</w:t>
            </w:r>
            <w:r w:rsidR="00A4191D" w:rsidRPr="00231E39">
              <w:rPr>
                <w:rFonts w:eastAsia="Calibri" w:cs="Calibri"/>
                <w:sz w:val="22"/>
                <w:szCs w:val="22"/>
              </w:rPr>
              <w:t xml:space="preserve"> </w:t>
            </w:r>
            <w:r w:rsidR="00B262D0" w:rsidRPr="00231E39">
              <w:rPr>
                <w:rFonts w:eastAsia="Calibri" w:cs="Calibri"/>
                <w:sz w:val="22"/>
                <w:szCs w:val="22"/>
              </w:rPr>
              <w:t xml:space="preserve">It would also better compensate instructors for extra hours expended in helping </w:t>
            </w:r>
            <w:r w:rsidR="00856D7F" w:rsidRPr="00231E39">
              <w:rPr>
                <w:rFonts w:eastAsia="Calibri" w:cs="Calibri"/>
                <w:sz w:val="22"/>
                <w:szCs w:val="22"/>
              </w:rPr>
              <w:t xml:space="preserve">current </w:t>
            </w:r>
            <w:r w:rsidR="00B262D0" w:rsidRPr="00231E39">
              <w:rPr>
                <w:rFonts w:eastAsia="Calibri" w:cs="Calibri"/>
                <w:sz w:val="22"/>
                <w:szCs w:val="22"/>
              </w:rPr>
              <w:t xml:space="preserve">students and recruiting new ones. </w:t>
            </w:r>
            <w:r w:rsidR="00856D7F" w:rsidRPr="00231E39">
              <w:rPr>
                <w:rFonts w:eastAsia="Calibri" w:cs="Calibri"/>
                <w:sz w:val="22"/>
                <w:szCs w:val="22"/>
              </w:rPr>
              <w:t>T</w:t>
            </w:r>
            <w:r w:rsidR="00A4191D" w:rsidRPr="00231E39">
              <w:rPr>
                <w:rFonts w:eastAsia="Calibri" w:cs="Calibri"/>
                <w:sz w:val="22"/>
                <w:szCs w:val="22"/>
              </w:rPr>
              <w:t>he re-evaluation of certain courses by the committee responsible for load</w:t>
            </w:r>
            <w:r w:rsidR="00856D7F" w:rsidRPr="00231E39">
              <w:rPr>
                <w:rFonts w:eastAsia="Calibri" w:cs="Calibri"/>
                <w:sz w:val="22"/>
                <w:szCs w:val="22"/>
              </w:rPr>
              <w:t xml:space="preserve"> would be helpful. It </w:t>
            </w:r>
            <w:r w:rsidR="00856D7F" w:rsidRPr="00231E39">
              <w:rPr>
                <w:rFonts w:eastAsia="Calibri" w:cs="Calibri"/>
                <w:sz w:val="22"/>
                <w:szCs w:val="22"/>
              </w:rPr>
              <w:lastRenderedPageBreak/>
              <w:t>might also address our ability to offer the AA transfer degree (see below).</w:t>
            </w:r>
          </w:p>
          <w:p w14:paraId="4C651FBF" w14:textId="6E076CF4" w:rsidR="00682494" w:rsidRPr="00231E39" w:rsidRDefault="00682494" w:rsidP="00231E39">
            <w:pPr>
              <w:pStyle w:val="ListParagraph"/>
              <w:numPr>
                <w:ilvl w:val="0"/>
                <w:numId w:val="10"/>
              </w:numPr>
              <w:spacing w:before="120"/>
              <w:rPr>
                <w:rFonts w:eastAsia="Calibri" w:cs="Calibri"/>
                <w:sz w:val="22"/>
                <w:szCs w:val="22"/>
              </w:rPr>
            </w:pPr>
            <w:r w:rsidRPr="00231E39">
              <w:rPr>
                <w:rFonts w:eastAsia="Calibri" w:cs="Calibri"/>
                <w:sz w:val="22"/>
                <w:szCs w:val="22"/>
              </w:rPr>
              <w:t xml:space="preserve">The ability to offer a Music </w:t>
            </w:r>
            <w:r w:rsidR="00856D7F" w:rsidRPr="00231E39">
              <w:rPr>
                <w:rFonts w:eastAsia="Calibri" w:cs="Calibri"/>
                <w:sz w:val="22"/>
                <w:szCs w:val="22"/>
              </w:rPr>
              <w:t xml:space="preserve">AA </w:t>
            </w:r>
            <w:r w:rsidRPr="00231E39">
              <w:rPr>
                <w:rFonts w:eastAsia="Calibri" w:cs="Calibri"/>
                <w:sz w:val="22"/>
                <w:szCs w:val="22"/>
              </w:rPr>
              <w:t xml:space="preserve">transfer degree has been a prime goal. </w:t>
            </w:r>
            <w:r w:rsidR="00856D7F" w:rsidRPr="00231E39">
              <w:rPr>
                <w:rFonts w:eastAsia="Calibri" w:cs="Calibri"/>
                <w:sz w:val="22"/>
                <w:szCs w:val="22"/>
              </w:rPr>
              <w:t>N</w:t>
            </w:r>
            <w:r w:rsidRPr="00231E39">
              <w:rPr>
                <w:rFonts w:eastAsia="Calibri" w:cs="Calibri"/>
                <w:sz w:val="22"/>
                <w:szCs w:val="22"/>
              </w:rPr>
              <w:t>either college within the Foothill-De Anza district offers it. Discussions with Foothill Music professors indicated that De Anza is in a</w:t>
            </w:r>
            <w:r w:rsidR="00CA7A73" w:rsidRPr="00231E39">
              <w:rPr>
                <w:rFonts w:eastAsia="Calibri" w:cs="Calibri"/>
                <w:sz w:val="22"/>
                <w:szCs w:val="22"/>
              </w:rPr>
              <w:t xml:space="preserve"> </w:t>
            </w:r>
            <w:r w:rsidRPr="00231E39">
              <w:rPr>
                <w:rFonts w:eastAsia="Calibri" w:cs="Calibri"/>
                <w:sz w:val="22"/>
                <w:szCs w:val="22"/>
              </w:rPr>
              <w:t>better position to offer the A</w:t>
            </w:r>
            <w:r w:rsidR="00856D7F" w:rsidRPr="00231E39">
              <w:rPr>
                <w:rFonts w:eastAsia="Calibri" w:cs="Calibri"/>
                <w:sz w:val="22"/>
                <w:szCs w:val="22"/>
              </w:rPr>
              <w:t>A</w:t>
            </w:r>
            <w:r w:rsidRPr="00231E39">
              <w:rPr>
                <w:rFonts w:eastAsia="Calibri" w:cs="Calibri"/>
                <w:sz w:val="22"/>
                <w:szCs w:val="22"/>
              </w:rPr>
              <w:t xml:space="preserve">-T. </w:t>
            </w:r>
            <w:r w:rsidR="00856D7F" w:rsidRPr="00231E39">
              <w:rPr>
                <w:rFonts w:eastAsia="Calibri" w:cs="Calibri"/>
                <w:sz w:val="22"/>
                <w:szCs w:val="22"/>
              </w:rPr>
              <w:t>The revision of</w:t>
            </w:r>
            <w:r w:rsidRPr="00231E39">
              <w:rPr>
                <w:rFonts w:eastAsia="Calibri" w:cs="Calibri"/>
                <w:sz w:val="22"/>
                <w:szCs w:val="22"/>
              </w:rPr>
              <w:t xml:space="preserve"> MUS</w:t>
            </w:r>
            <w:r w:rsidR="00856D7F" w:rsidRPr="00231E39">
              <w:rPr>
                <w:rFonts w:eastAsia="Calibri" w:cs="Calibri"/>
                <w:sz w:val="22"/>
                <w:szCs w:val="22"/>
              </w:rPr>
              <w:t>I</w:t>
            </w:r>
            <w:r w:rsidRPr="00231E39">
              <w:rPr>
                <w:rFonts w:eastAsia="Calibri" w:cs="Calibri"/>
                <w:sz w:val="22"/>
                <w:szCs w:val="22"/>
              </w:rPr>
              <w:t xml:space="preserve"> 25 Applied Music</w:t>
            </w:r>
            <w:r w:rsidR="00856D7F" w:rsidRPr="00231E39">
              <w:rPr>
                <w:rFonts w:eastAsia="Calibri" w:cs="Calibri"/>
                <w:sz w:val="22"/>
                <w:szCs w:val="22"/>
              </w:rPr>
              <w:t xml:space="preserve"> would supply the only course missing to complete the degree</w:t>
            </w:r>
            <w:r w:rsidRPr="00231E39">
              <w:rPr>
                <w:rFonts w:eastAsia="Calibri" w:cs="Calibri"/>
                <w:sz w:val="22"/>
                <w:szCs w:val="22"/>
              </w:rPr>
              <w:t xml:space="preserve">. </w:t>
            </w:r>
            <w:r w:rsidR="00231E39" w:rsidRPr="00231E39">
              <w:rPr>
                <w:rFonts w:cstheme="minorHAnsi"/>
                <w:sz w:val="22"/>
                <w:szCs w:val="22"/>
              </w:rPr>
              <w:t>A thorough study of successful Music AA-T programs and best practices statewide, as well as the</w:t>
            </w:r>
            <w:r w:rsidR="00231E39" w:rsidRPr="00231E39">
              <w:rPr>
                <w:rFonts w:eastAsia="Calibri" w:cs="Calibri"/>
                <w:sz w:val="22"/>
                <w:szCs w:val="22"/>
              </w:rPr>
              <w:t xml:space="preserve"> </w:t>
            </w:r>
            <w:r w:rsidRPr="00231E39">
              <w:rPr>
                <w:rFonts w:eastAsia="Calibri" w:cs="Calibri"/>
                <w:sz w:val="22"/>
                <w:szCs w:val="22"/>
              </w:rPr>
              <w:t xml:space="preserve">223 different versions of the </w:t>
            </w:r>
            <w:r w:rsidR="00231E39" w:rsidRPr="00231E39">
              <w:rPr>
                <w:rFonts w:eastAsia="Calibri" w:cs="Calibri"/>
                <w:sz w:val="22"/>
                <w:szCs w:val="22"/>
              </w:rPr>
              <w:t xml:space="preserve">Applied Music </w:t>
            </w:r>
            <w:r w:rsidRPr="00231E39">
              <w:rPr>
                <w:rFonts w:eastAsia="Calibri" w:cs="Calibri"/>
                <w:sz w:val="22"/>
                <w:szCs w:val="22"/>
              </w:rPr>
              <w:t xml:space="preserve">course approved by C-ID </w:t>
            </w:r>
            <w:r w:rsidR="00231E39" w:rsidRPr="00231E39">
              <w:rPr>
                <w:rFonts w:eastAsia="Calibri" w:cs="Calibri"/>
                <w:sz w:val="22"/>
                <w:szCs w:val="22"/>
              </w:rPr>
              <w:t>has been conducted. This will</w:t>
            </w:r>
            <w:r w:rsidRPr="00231E39">
              <w:rPr>
                <w:rFonts w:eastAsia="Calibri" w:cs="Calibri"/>
                <w:sz w:val="22"/>
                <w:szCs w:val="22"/>
              </w:rPr>
              <w:t xml:space="preserve"> provide a model for De Anza. </w:t>
            </w:r>
            <w:r w:rsidR="00231E39" w:rsidRPr="00231E39">
              <w:rPr>
                <w:rFonts w:eastAsia="Calibri" w:cs="Calibri"/>
                <w:sz w:val="22"/>
                <w:szCs w:val="22"/>
              </w:rPr>
              <w:t xml:space="preserve">An AA-T </w:t>
            </w:r>
            <w:r w:rsidRPr="00231E39">
              <w:rPr>
                <w:rFonts w:eastAsia="Calibri" w:cs="Calibri"/>
                <w:sz w:val="22"/>
                <w:szCs w:val="22"/>
              </w:rPr>
              <w:t xml:space="preserve">would improve the transfer rates for the department, assist Foothill as well as De Anza </w:t>
            </w:r>
            <w:r w:rsidR="00856D7F" w:rsidRPr="00231E39">
              <w:rPr>
                <w:rFonts w:eastAsia="Calibri" w:cs="Calibri"/>
                <w:sz w:val="22"/>
                <w:szCs w:val="22"/>
              </w:rPr>
              <w:t xml:space="preserve">Music </w:t>
            </w:r>
            <w:r w:rsidRPr="00231E39">
              <w:rPr>
                <w:rFonts w:eastAsia="Calibri" w:cs="Calibri"/>
                <w:sz w:val="22"/>
                <w:szCs w:val="22"/>
              </w:rPr>
              <w:t>students, and enhance the financial position of the college under the new funding formula.</w:t>
            </w:r>
          </w:p>
          <w:p w14:paraId="2CA742BD" w14:textId="260282D0" w:rsidR="00682494" w:rsidRPr="00231E39" w:rsidRDefault="00682494" w:rsidP="00231E39">
            <w:pPr>
              <w:keepLines/>
              <w:spacing w:before="120" w:after="0" w:line="240" w:lineRule="auto"/>
              <w:rPr>
                <w:rFonts w:cstheme="minorHAnsi"/>
              </w:rPr>
            </w:pPr>
          </w:p>
        </w:tc>
      </w:tr>
      <w:tr w:rsidR="00682494" w:rsidRPr="00433F91" w14:paraId="56157915" w14:textId="27B81771" w:rsidTr="00F2459D">
        <w:tc>
          <w:tcPr>
            <w:tcW w:w="804" w:type="dxa"/>
          </w:tcPr>
          <w:p w14:paraId="780741A4" w14:textId="77777777" w:rsidR="00682494" w:rsidRPr="00433F91" w:rsidRDefault="00682494" w:rsidP="00682494">
            <w:pPr>
              <w:keepLines/>
              <w:spacing w:after="0" w:line="240" w:lineRule="auto"/>
              <w:rPr>
                <w:rFonts w:cstheme="minorHAnsi"/>
                <w:b/>
              </w:rPr>
            </w:pPr>
          </w:p>
        </w:tc>
        <w:tc>
          <w:tcPr>
            <w:tcW w:w="3059" w:type="dxa"/>
            <w:shd w:val="clear" w:color="auto" w:fill="auto"/>
          </w:tcPr>
          <w:p w14:paraId="496E264A" w14:textId="77777777" w:rsidR="00682494" w:rsidRPr="00433F91" w:rsidRDefault="00682494" w:rsidP="00682494">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0816C772" w:rsidR="00682494" w:rsidRPr="00682494" w:rsidRDefault="00682494" w:rsidP="00682494">
            <w:pPr>
              <w:keepLines/>
              <w:spacing w:after="0" w:line="240" w:lineRule="auto"/>
              <w:rPr>
                <w:rFonts w:cstheme="minorHAnsi"/>
              </w:rPr>
            </w:pPr>
            <w:r>
              <w:rPr>
                <w:rFonts w:ascii="Calibri" w:hAnsi="Calibri"/>
                <w:color w:val="201F1E"/>
                <w:shd w:val="clear" w:color="auto" w:fill="FFFFFF"/>
              </w:rPr>
              <w:t>In order to meet the goals within our</w:t>
            </w:r>
            <w:r w:rsidR="00A4191D">
              <w:rPr>
                <w:rFonts w:ascii="Calibri" w:hAnsi="Calibri"/>
                <w:color w:val="201F1E"/>
                <w:shd w:val="clear" w:color="auto" w:fill="FFFFFF"/>
              </w:rPr>
              <w:t xml:space="preserve">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w:t>
            </w:r>
            <w:r w:rsidR="00A4191D">
              <w:rPr>
                <w:rFonts w:ascii="Calibri" w:hAnsi="Calibri"/>
                <w:color w:val="0563C1"/>
                <w:bdr w:val="none" w:sz="0" w:space="0" w:color="auto" w:frame="1"/>
                <w:shd w:val="clear" w:color="auto" w:fill="FFFFFF"/>
              </w:rPr>
              <w:t xml:space="preserve">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w:t>
            </w:r>
            <w:r w:rsidR="00A4191D">
              <w:rPr>
                <w:rFonts w:ascii="Calibri" w:hAnsi="Calibri"/>
                <w:color w:val="0563C1"/>
                <w:bdr w:val="none" w:sz="0" w:space="0" w:color="auto" w:frame="1"/>
                <w:shd w:val="clear" w:color="auto" w:fill="FFFFFF"/>
              </w:rPr>
              <w:t xml:space="preserve"> </w:t>
            </w:r>
            <w:r>
              <w:rPr>
                <w:rFonts w:ascii="Calibri" w:hAnsi="Calibri"/>
                <w:color w:val="0563C1"/>
                <w:u w:val="single"/>
                <w:bdr w:val="none" w:sz="0" w:space="0" w:color="auto" w:frame="1"/>
                <w:shd w:val="clear" w:color="auto" w:fill="FFFFFF"/>
              </w:rPr>
              <w:t>and</w:t>
            </w:r>
            <w:r w:rsidR="00A4191D">
              <w:rPr>
                <w:rFonts w:ascii="Calibri" w:hAnsi="Calibri"/>
                <w:color w:val="0563C1"/>
                <w:u w:val="single"/>
                <w:bdr w:val="none" w:sz="0" w:space="0" w:color="auto" w:frame="1"/>
                <w:shd w:val="clear" w:color="auto" w:fill="FFFFFF"/>
              </w:rPr>
              <w:t xml:space="preserve">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w:t>
            </w:r>
            <w:r w:rsidR="00A4191D">
              <w:rPr>
                <w:rFonts w:ascii="Calibri" w:hAnsi="Calibri"/>
                <w:color w:val="0563C1"/>
                <w:u w:val="single"/>
                <w:bdr w:val="none" w:sz="0" w:space="0" w:color="auto" w:frame="1"/>
                <w:shd w:val="clear" w:color="auto" w:fill="FFFFFF"/>
              </w:rPr>
              <w:t xml:space="preserve"> </w:t>
            </w:r>
            <w:r>
              <w:rPr>
                <w:rFonts w:ascii="Calibri" w:hAnsi="Calibri"/>
                <w:bdr w:val="none" w:sz="0" w:space="0" w:color="auto" w:frame="1"/>
                <w:shd w:val="clear" w:color="auto" w:fill="FFFFFF"/>
              </w:rPr>
              <w:t>the following section asks you to reflect on questions focused on student equity to help inform our goals.</w:t>
            </w:r>
          </w:p>
        </w:tc>
        <w:tc>
          <w:tcPr>
            <w:tcW w:w="5197" w:type="dxa"/>
          </w:tcPr>
          <w:p w14:paraId="5C68082A" w14:textId="77777777" w:rsidR="00682494" w:rsidRDefault="00682494" w:rsidP="00682494">
            <w:pPr>
              <w:keepLines/>
              <w:spacing w:after="0" w:line="240" w:lineRule="auto"/>
              <w:rPr>
                <w:rFonts w:ascii="Calibri" w:hAnsi="Calibri"/>
                <w:color w:val="201F1E"/>
                <w:shd w:val="clear" w:color="auto" w:fill="FFFFFF"/>
              </w:rPr>
            </w:pPr>
          </w:p>
        </w:tc>
      </w:tr>
      <w:tr w:rsidR="00682494" w:rsidRPr="00E261E4" w14:paraId="2B8F6057" w14:textId="77777777" w:rsidTr="00F2459D">
        <w:tc>
          <w:tcPr>
            <w:tcW w:w="804" w:type="dxa"/>
          </w:tcPr>
          <w:p w14:paraId="7E6685CA" w14:textId="67EF9E11" w:rsidR="00682494" w:rsidRPr="00F2459D" w:rsidRDefault="00682494" w:rsidP="00682494">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682494" w:rsidRPr="00E261E4" w:rsidRDefault="00682494" w:rsidP="00682494">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682494" w:rsidRDefault="00682494" w:rsidP="00682494">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Filipinx, and Pacific Islander students that your </w:t>
            </w:r>
            <w:r>
              <w:rPr>
                <w:rFonts w:cstheme="minorHAnsi"/>
                <w:bCs/>
              </w:rPr>
              <w:lastRenderedPageBreak/>
              <w:t>department intentionally focused support for.</w:t>
            </w:r>
          </w:p>
        </w:tc>
        <w:tc>
          <w:tcPr>
            <w:tcW w:w="5197" w:type="dxa"/>
          </w:tcPr>
          <w:p w14:paraId="38C2FDCC" w14:textId="4764DFCB" w:rsidR="00823DB2" w:rsidRPr="001D524B" w:rsidRDefault="00682494" w:rsidP="001D524B">
            <w:pPr>
              <w:keepLines/>
              <w:spacing w:before="120" w:after="0" w:line="240" w:lineRule="auto"/>
              <w:rPr>
                <w:rFonts w:cstheme="minorHAnsi"/>
                <w:bCs/>
              </w:rPr>
            </w:pPr>
            <w:r w:rsidRPr="001D524B">
              <w:rPr>
                <w:rFonts w:ascii="Calibri" w:eastAsia="Calibri" w:hAnsi="Calibri" w:cs="Calibri"/>
              </w:rPr>
              <w:lastRenderedPageBreak/>
              <w:t>As Gender equity has become a greater part of our awareness, the Music department has been sensitive to, and proactive in inclusion for those students who have self-identified as Gender fluid, or transgender.</w:t>
            </w:r>
          </w:p>
        </w:tc>
      </w:tr>
      <w:tr w:rsidR="00682494" w:rsidRPr="00E261E4" w14:paraId="102D7910" w14:textId="1E0E235A" w:rsidTr="00F2459D">
        <w:tc>
          <w:tcPr>
            <w:tcW w:w="804" w:type="dxa"/>
          </w:tcPr>
          <w:p w14:paraId="10D2FD03" w14:textId="7FB53BB1" w:rsidR="00682494" w:rsidRPr="00F2459D" w:rsidRDefault="00682494" w:rsidP="00682494">
            <w:pPr>
              <w:keepLines/>
              <w:spacing w:after="0" w:line="240" w:lineRule="auto"/>
              <w:rPr>
                <w:rFonts w:cstheme="minorHAnsi"/>
              </w:rPr>
            </w:pPr>
            <w:r w:rsidRPr="00F2459D">
              <w:rPr>
                <w:rFonts w:cstheme="minorHAnsi"/>
              </w:rPr>
              <w:t>III.B.</w:t>
            </w:r>
          </w:p>
        </w:tc>
        <w:tc>
          <w:tcPr>
            <w:tcW w:w="3059" w:type="dxa"/>
            <w:shd w:val="clear" w:color="auto" w:fill="auto"/>
          </w:tcPr>
          <w:p w14:paraId="09412287" w14:textId="77777777" w:rsidR="00682494" w:rsidRPr="00E261E4" w:rsidRDefault="00682494" w:rsidP="00682494">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682494" w:rsidRPr="00E261E4" w:rsidRDefault="00682494" w:rsidP="00682494">
            <w:pPr>
              <w:keepLines/>
              <w:spacing w:after="0" w:line="240" w:lineRule="auto"/>
              <w:rPr>
                <w:rFonts w:cstheme="minorHAnsi"/>
                <w:bCs/>
                <w:color w:val="000000"/>
              </w:rPr>
            </w:pPr>
            <w:r>
              <w:rPr>
                <w:rFonts w:cstheme="minorHAnsi"/>
                <w:bCs/>
                <w:color w:val="000000"/>
              </w:rPr>
              <w:t>Describe</w:t>
            </w:r>
            <w:r w:rsidRPr="00E261E4">
              <w:rPr>
                <w:rFonts w:cstheme="minorHAnsi"/>
                <w:bCs/>
                <w:color w:val="000000"/>
              </w:rPr>
              <w:t xml:space="preserve"> any events/program changes/successes that you would like to share relative to you</w:t>
            </w:r>
            <w:r>
              <w:rPr>
                <w:rFonts w:cstheme="minorHAnsi"/>
                <w:bCs/>
                <w:color w:val="000000"/>
              </w:rPr>
              <w:t>r</w:t>
            </w:r>
            <w:r w:rsidRPr="00E261E4">
              <w:rPr>
                <w:rFonts w:cstheme="minorHAnsi"/>
                <w:bCs/>
                <w:color w:val="000000"/>
              </w:rPr>
              <w:t xml:space="preserve"> equity efforts?</w:t>
            </w:r>
          </w:p>
        </w:tc>
        <w:tc>
          <w:tcPr>
            <w:tcW w:w="5197" w:type="dxa"/>
          </w:tcPr>
          <w:p w14:paraId="47ADC6FA" w14:textId="77777777" w:rsidR="001D524B" w:rsidRPr="00A67C3E" w:rsidRDefault="00682494" w:rsidP="00A67C3E">
            <w:pPr>
              <w:pStyle w:val="ListParagraph"/>
              <w:numPr>
                <w:ilvl w:val="0"/>
                <w:numId w:val="21"/>
              </w:numPr>
              <w:spacing w:before="120"/>
              <w:contextualSpacing w:val="0"/>
              <w:rPr>
                <w:rFonts w:eastAsia="Calibri" w:cs="Calibri"/>
                <w:sz w:val="22"/>
                <w:szCs w:val="22"/>
              </w:rPr>
            </w:pPr>
            <w:r w:rsidRPr="00A67C3E">
              <w:rPr>
                <w:rFonts w:eastAsia="Calibri" w:cs="Calibri"/>
                <w:sz w:val="22"/>
                <w:szCs w:val="22"/>
              </w:rPr>
              <w:t xml:space="preserve">We have seen an increase in the success rates of African American students in our general education music classes. </w:t>
            </w:r>
          </w:p>
          <w:p w14:paraId="748F2447" w14:textId="328EC472" w:rsidR="00682494" w:rsidRPr="00A67C3E" w:rsidRDefault="00682494" w:rsidP="00A67C3E">
            <w:pPr>
              <w:pStyle w:val="ListParagraph"/>
              <w:numPr>
                <w:ilvl w:val="0"/>
                <w:numId w:val="21"/>
              </w:numPr>
              <w:spacing w:before="120"/>
              <w:contextualSpacing w:val="0"/>
              <w:rPr>
                <w:rFonts w:eastAsia="Calibri" w:cs="Calibri"/>
                <w:sz w:val="22"/>
                <w:szCs w:val="22"/>
              </w:rPr>
            </w:pPr>
            <w:r w:rsidRPr="00A67C3E">
              <w:rPr>
                <w:rFonts w:eastAsia="Calibri" w:cs="Calibri"/>
                <w:sz w:val="22"/>
                <w:szCs w:val="22"/>
              </w:rPr>
              <w:t>We also have several gender fluid/transgender students showing 100% success rate in our ensembles.</w:t>
            </w:r>
          </w:p>
          <w:p w14:paraId="2A132235" w14:textId="1D1D9A41" w:rsidR="007D39C8" w:rsidRPr="00A67C3E" w:rsidRDefault="007D39C8" w:rsidP="00A67C3E">
            <w:pPr>
              <w:pStyle w:val="ListParagraph"/>
              <w:numPr>
                <w:ilvl w:val="0"/>
                <w:numId w:val="21"/>
              </w:numPr>
              <w:spacing w:before="120"/>
              <w:contextualSpacing w:val="0"/>
              <w:rPr>
                <w:rFonts w:eastAsia="Calibri" w:cs="Calibri"/>
                <w:sz w:val="22"/>
                <w:szCs w:val="22"/>
              </w:rPr>
            </w:pPr>
            <w:r w:rsidRPr="00A67C3E">
              <w:rPr>
                <w:rFonts w:eastAsia="Calibri" w:cs="Calibri"/>
                <w:sz w:val="22"/>
                <w:szCs w:val="22"/>
              </w:rPr>
              <w:t xml:space="preserve">During the pandemic the Music department successfully created virtual choir recordings shown on </w:t>
            </w:r>
            <w:proofErr w:type="spellStart"/>
            <w:r w:rsidRPr="00A67C3E">
              <w:rPr>
                <w:rFonts w:eastAsia="Calibri" w:cs="Calibri"/>
                <w:sz w:val="22"/>
                <w:szCs w:val="22"/>
              </w:rPr>
              <w:t>Youtube</w:t>
            </w:r>
            <w:proofErr w:type="spellEnd"/>
            <w:r w:rsidRPr="00A67C3E">
              <w:rPr>
                <w:rFonts w:eastAsia="Calibri" w:cs="Calibri"/>
                <w:sz w:val="22"/>
                <w:szCs w:val="22"/>
              </w:rPr>
              <w:t>. This was done by many hours of editing, often by students, that overcame the technological challenge of singing live online in sync. This provided students with a</w:t>
            </w:r>
            <w:r w:rsidR="00FF694F" w:rsidRPr="00A67C3E">
              <w:rPr>
                <w:rFonts w:eastAsia="Calibri" w:cs="Calibri"/>
                <w:sz w:val="22"/>
                <w:szCs w:val="22"/>
              </w:rPr>
              <w:t xml:space="preserve"> final result of their work, and encourag</w:t>
            </w:r>
            <w:r w:rsidR="00A67C3E" w:rsidRPr="00A67C3E">
              <w:rPr>
                <w:rFonts w:eastAsia="Calibri" w:cs="Calibri"/>
                <w:sz w:val="22"/>
                <w:szCs w:val="22"/>
              </w:rPr>
              <w:t>ed</w:t>
            </w:r>
            <w:r w:rsidR="00FF694F" w:rsidRPr="00A67C3E">
              <w:rPr>
                <w:rFonts w:eastAsia="Calibri" w:cs="Calibri"/>
                <w:sz w:val="22"/>
                <w:szCs w:val="22"/>
              </w:rPr>
              <w:t xml:space="preserve"> those isolated at home during a difficult time.</w:t>
            </w:r>
          </w:p>
          <w:p w14:paraId="004954D9" w14:textId="228B61C3" w:rsidR="00FF694F" w:rsidRPr="00A67C3E" w:rsidRDefault="00FF694F" w:rsidP="00A67C3E">
            <w:pPr>
              <w:pStyle w:val="ListParagraph"/>
              <w:numPr>
                <w:ilvl w:val="0"/>
                <w:numId w:val="21"/>
              </w:numPr>
              <w:spacing w:before="120"/>
              <w:contextualSpacing w:val="0"/>
              <w:rPr>
                <w:rFonts w:eastAsia="Calibri" w:cs="Calibri"/>
                <w:sz w:val="22"/>
                <w:szCs w:val="22"/>
              </w:rPr>
            </w:pPr>
            <w:r w:rsidRPr="00A67C3E">
              <w:rPr>
                <w:rFonts w:eastAsia="Calibri" w:cs="Calibri"/>
                <w:sz w:val="22"/>
                <w:szCs w:val="22"/>
              </w:rPr>
              <w:t>The Music department offered combined choral and instrumental concerts beginning in the Fall 2021 quarter. These were the first face to face events on campus after COVID.</w:t>
            </w:r>
          </w:p>
          <w:p w14:paraId="583234DA" w14:textId="38866C1C" w:rsidR="00A67C3E" w:rsidRPr="00A67C3E" w:rsidRDefault="00A67C3E" w:rsidP="00A67C3E">
            <w:pPr>
              <w:pStyle w:val="ListParagraph"/>
              <w:numPr>
                <w:ilvl w:val="0"/>
                <w:numId w:val="21"/>
              </w:numPr>
              <w:spacing w:before="120"/>
              <w:contextualSpacing w:val="0"/>
              <w:rPr>
                <w:rFonts w:eastAsia="Calibri" w:cs="Calibri"/>
                <w:sz w:val="22"/>
                <w:szCs w:val="22"/>
              </w:rPr>
            </w:pPr>
            <w:r w:rsidRPr="00A67C3E">
              <w:rPr>
                <w:rFonts w:eastAsia="Calibri" w:cs="Calibri"/>
                <w:sz w:val="22"/>
                <w:szCs w:val="22"/>
              </w:rPr>
              <w:t>The Music department will resume holding multiple concerts each quarter both on and off campus in the community, featuring vocal, band, jazz, and orchestra concerts.</w:t>
            </w:r>
          </w:p>
          <w:p w14:paraId="76566E9F" w14:textId="77777777" w:rsidR="00081AD2" w:rsidRPr="004C7455" w:rsidRDefault="00A67C3E" w:rsidP="00A67C3E">
            <w:pPr>
              <w:pStyle w:val="ListParagraph"/>
              <w:numPr>
                <w:ilvl w:val="0"/>
                <w:numId w:val="21"/>
              </w:numPr>
              <w:spacing w:before="120"/>
              <w:contextualSpacing w:val="0"/>
              <w:rPr>
                <w:rFonts w:cstheme="minorHAnsi"/>
                <w:bCs/>
                <w:color w:val="000000"/>
                <w:sz w:val="22"/>
                <w:szCs w:val="22"/>
              </w:rPr>
            </w:pPr>
            <w:r w:rsidRPr="00A67C3E">
              <w:rPr>
                <w:rFonts w:eastAsia="Calibri" w:cs="Calibri"/>
                <w:sz w:val="22"/>
                <w:szCs w:val="22"/>
              </w:rPr>
              <w:t>Raised funds to provide scholarships for students to continue their education.</w:t>
            </w:r>
          </w:p>
          <w:p w14:paraId="1F6F0359" w14:textId="7454DAAF" w:rsidR="004C7455" w:rsidRPr="004C7455" w:rsidRDefault="004C7455" w:rsidP="004C7455">
            <w:pPr>
              <w:spacing w:before="120" w:after="0" w:line="240" w:lineRule="auto"/>
              <w:rPr>
                <w:rFonts w:cstheme="minorHAnsi"/>
                <w:bCs/>
                <w:color w:val="000000"/>
              </w:rPr>
            </w:pPr>
          </w:p>
        </w:tc>
      </w:tr>
      <w:tr w:rsidR="00682494" w:rsidRPr="00E261E4" w14:paraId="4E9BA61C" w14:textId="77777777" w:rsidTr="00F2459D">
        <w:tc>
          <w:tcPr>
            <w:tcW w:w="804" w:type="dxa"/>
          </w:tcPr>
          <w:p w14:paraId="21F03FD0" w14:textId="6F119266" w:rsidR="00682494" w:rsidRPr="00F2459D" w:rsidRDefault="00682494" w:rsidP="00682494">
            <w:pPr>
              <w:keepLines/>
              <w:spacing w:after="0" w:line="240" w:lineRule="auto"/>
              <w:rPr>
                <w:rFonts w:cstheme="minorHAnsi"/>
              </w:rPr>
            </w:pPr>
            <w:r w:rsidRPr="00F2459D">
              <w:rPr>
                <w:rFonts w:cstheme="minorHAnsi"/>
              </w:rPr>
              <w:t>III.C.</w:t>
            </w:r>
          </w:p>
        </w:tc>
        <w:tc>
          <w:tcPr>
            <w:tcW w:w="3059" w:type="dxa"/>
            <w:shd w:val="clear" w:color="auto" w:fill="auto"/>
          </w:tcPr>
          <w:p w14:paraId="18CCE5A2" w14:textId="79BC2EF7" w:rsidR="00682494" w:rsidRPr="00E261E4" w:rsidRDefault="00682494" w:rsidP="00682494">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682494" w:rsidRDefault="00682494" w:rsidP="00682494">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751B830A" w14:textId="02887A01" w:rsidR="007B7875" w:rsidRPr="004C7455" w:rsidRDefault="007B7875" w:rsidP="004C7455">
            <w:pPr>
              <w:pStyle w:val="ListParagraph"/>
              <w:numPr>
                <w:ilvl w:val="0"/>
                <w:numId w:val="22"/>
              </w:numPr>
              <w:spacing w:before="120"/>
              <w:contextualSpacing w:val="0"/>
              <w:rPr>
                <w:rFonts w:cstheme="minorHAnsi"/>
                <w:bCs/>
                <w:sz w:val="22"/>
                <w:szCs w:val="22"/>
              </w:rPr>
            </w:pPr>
            <w:r w:rsidRPr="004C7455">
              <w:rPr>
                <w:rFonts w:eastAsia="Calibri" w:cs="Calibri"/>
                <w:sz w:val="22"/>
                <w:szCs w:val="22"/>
              </w:rPr>
              <w:t>Providing musical instruments for students who cannot afford them, beginning with the needs of the Mariachi Ensemble class in Fall 2022.</w:t>
            </w:r>
          </w:p>
          <w:p w14:paraId="6AEC33B4" w14:textId="26F63BA8" w:rsidR="004C7455" w:rsidRPr="004C7455" w:rsidRDefault="004C7455" w:rsidP="004C7455">
            <w:pPr>
              <w:pStyle w:val="ListParagraph"/>
              <w:keepLines/>
              <w:numPr>
                <w:ilvl w:val="0"/>
                <w:numId w:val="22"/>
              </w:numPr>
              <w:spacing w:before="120"/>
              <w:contextualSpacing w:val="0"/>
              <w:rPr>
                <w:rFonts w:eastAsia="Calibri" w:cs="Calibri"/>
                <w:sz w:val="22"/>
                <w:szCs w:val="22"/>
              </w:rPr>
            </w:pPr>
            <w:r w:rsidRPr="004C7455">
              <w:rPr>
                <w:rFonts w:eastAsia="Calibri" w:cs="Calibri"/>
                <w:sz w:val="22"/>
                <w:szCs w:val="22"/>
              </w:rPr>
              <w:lastRenderedPageBreak/>
              <w:t xml:space="preserve">Lab supervisor/tutor: </w:t>
            </w:r>
            <w:r w:rsidRPr="004C7455">
              <w:rPr>
                <w:sz w:val="22"/>
                <w:szCs w:val="22"/>
              </w:rPr>
              <w:t>We expect that certain lab-based student learning outcomes will improve with the availability of critical monitored lab time in such courses. Student surveys conducted last November and weekly inquiries from students consistently ask for more practice room availability.  In addition, the success rates for Latinx students, who represent a large portion of our population, are low: 62% in 2018-19, 63% in 2019-20, 62% in 2020-21. This shows a need for additional support for this targeted population. Additionally, there is a need for tutoring in the comprehensive musicianship classes MUSI 3 and MUSI 4. Currently, no funding is available.</w:t>
            </w:r>
          </w:p>
          <w:p w14:paraId="1FE338AE" w14:textId="349F2BEF" w:rsidR="004C7455" w:rsidRPr="004C7455" w:rsidRDefault="00AF45C6" w:rsidP="004C7455">
            <w:pPr>
              <w:pStyle w:val="ListParagraph"/>
              <w:numPr>
                <w:ilvl w:val="0"/>
                <w:numId w:val="22"/>
              </w:numPr>
              <w:spacing w:before="120"/>
              <w:contextualSpacing w:val="0"/>
              <w:rPr>
                <w:rFonts w:cstheme="minorHAnsi"/>
                <w:bCs/>
                <w:sz w:val="22"/>
                <w:szCs w:val="22"/>
              </w:rPr>
            </w:pPr>
            <w:r>
              <w:rPr>
                <w:rFonts w:eastAsia="Calibri" w:cs="Calibri"/>
                <w:sz w:val="22"/>
                <w:szCs w:val="22"/>
              </w:rPr>
              <w:t>Student</w:t>
            </w:r>
            <w:r w:rsidR="004C7455" w:rsidRPr="004C7455">
              <w:rPr>
                <w:rFonts w:eastAsia="Calibri" w:cs="Calibri"/>
                <w:sz w:val="22"/>
                <w:szCs w:val="22"/>
              </w:rPr>
              <w:t xml:space="preserve"> lab tutor. A student tutor could be hired for 11 hours a week at $20/hour. This would amount to $7920 per year. They could help students who need to practice, and supervise study groups for Music Appreciation students. Students in the classes taught in A91 (MUSI 3, 4, 8, and 51) often need additional time to work on class assignments and projects, and the software and hardware are not available outside of this classroom. Open lab hours will promote student success, especially among those students who need additional time on task. Student lab tutor hours are also needed in A31 for instrumental music students.</w:t>
            </w:r>
          </w:p>
          <w:p w14:paraId="0DF6C2CB" w14:textId="227D12B4" w:rsidR="007B7875" w:rsidRPr="004C7455" w:rsidRDefault="007B7875" w:rsidP="004C7455">
            <w:pPr>
              <w:spacing w:before="120" w:after="0" w:line="240" w:lineRule="auto"/>
              <w:rPr>
                <w:rFonts w:cstheme="minorHAnsi"/>
                <w:bCs/>
              </w:rPr>
            </w:pPr>
          </w:p>
        </w:tc>
      </w:tr>
      <w:tr w:rsidR="00682494" w:rsidRPr="00E261E4" w14:paraId="25125F86" w14:textId="77777777" w:rsidTr="00F2459D">
        <w:tc>
          <w:tcPr>
            <w:tcW w:w="804" w:type="dxa"/>
          </w:tcPr>
          <w:p w14:paraId="7619BC5B" w14:textId="3A16F30B" w:rsidR="00682494" w:rsidRPr="00F2459D" w:rsidRDefault="00682494" w:rsidP="00682494">
            <w:pPr>
              <w:keepLines/>
              <w:spacing w:after="0" w:line="240" w:lineRule="auto"/>
              <w:rPr>
                <w:rFonts w:cstheme="minorHAnsi"/>
              </w:rPr>
            </w:pPr>
            <w:r w:rsidRPr="00F2459D">
              <w:rPr>
                <w:rFonts w:cstheme="minorHAnsi"/>
              </w:rPr>
              <w:lastRenderedPageBreak/>
              <w:t>III.</w:t>
            </w:r>
            <w:r>
              <w:rPr>
                <w:rFonts w:cstheme="minorHAnsi"/>
              </w:rPr>
              <w:t>D.</w:t>
            </w:r>
          </w:p>
        </w:tc>
        <w:tc>
          <w:tcPr>
            <w:tcW w:w="3059" w:type="dxa"/>
            <w:shd w:val="clear" w:color="auto" w:fill="auto"/>
          </w:tcPr>
          <w:p w14:paraId="545BF508" w14:textId="3C75A3BA" w:rsidR="00682494" w:rsidRPr="00E261E4" w:rsidRDefault="00682494" w:rsidP="00682494">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682494" w:rsidRPr="00433F91" w:rsidRDefault="00682494" w:rsidP="00682494">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682494" w:rsidRPr="00433F91" w:rsidRDefault="00682494" w:rsidP="00682494">
            <w:pPr>
              <w:pStyle w:val="ListParagraph"/>
              <w:keepLines/>
              <w:numPr>
                <w:ilvl w:val="0"/>
                <w:numId w:val="5"/>
              </w:numPr>
              <w:rPr>
                <w:rFonts w:asciiTheme="minorHAnsi" w:hAnsiTheme="minorHAnsi" w:cstheme="minorHAnsi"/>
                <w:sz w:val="22"/>
                <w:szCs w:val="22"/>
              </w:rPr>
            </w:pPr>
            <w:r w:rsidRPr="00433F91">
              <w:rPr>
                <w:rFonts w:asciiTheme="minorHAnsi" w:hAnsiTheme="minorHAnsi" w:cstheme="minorHAnsi"/>
                <w:sz w:val="22"/>
                <w:szCs w:val="22"/>
              </w:rPr>
              <w:lastRenderedPageBreak/>
              <w:t>Professional Development – what areas?</w:t>
            </w:r>
          </w:p>
          <w:p w14:paraId="0E5A7F57" w14:textId="77777777" w:rsidR="00682494" w:rsidRPr="00433F91" w:rsidRDefault="00682494" w:rsidP="00682494">
            <w:pPr>
              <w:pStyle w:val="ListParagraph"/>
              <w:keepLines/>
              <w:numPr>
                <w:ilvl w:val="0"/>
                <w:numId w:val="5"/>
              </w:numPr>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682494" w:rsidRPr="00433F91" w:rsidRDefault="00682494" w:rsidP="00682494">
            <w:pPr>
              <w:pStyle w:val="ListParagraph"/>
              <w:keepLines/>
              <w:numPr>
                <w:ilvl w:val="0"/>
                <w:numId w:val="5"/>
              </w:numPr>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682494" w:rsidRPr="00433F91" w:rsidRDefault="00682494" w:rsidP="00682494">
            <w:pPr>
              <w:pStyle w:val="ListParagraph"/>
              <w:keepLines/>
              <w:numPr>
                <w:ilvl w:val="0"/>
                <w:numId w:val="5"/>
              </w:numPr>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682494" w:rsidRPr="004700D0" w:rsidRDefault="00682494" w:rsidP="00682494">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ABC94EF" w14:textId="1C5DDCFF" w:rsidR="00CA7A73" w:rsidRPr="00AB061B" w:rsidRDefault="007E0611" w:rsidP="007E0611">
            <w:pPr>
              <w:pStyle w:val="ListParagraph"/>
              <w:numPr>
                <w:ilvl w:val="0"/>
                <w:numId w:val="5"/>
              </w:numPr>
              <w:spacing w:before="120"/>
              <w:contextualSpacing w:val="0"/>
              <w:rPr>
                <w:rFonts w:eastAsia="Calibri" w:cs="Calibri"/>
                <w:sz w:val="22"/>
                <w:szCs w:val="22"/>
              </w:rPr>
            </w:pPr>
            <w:r w:rsidRPr="00433F91">
              <w:rPr>
                <w:rFonts w:asciiTheme="minorHAnsi" w:hAnsiTheme="minorHAnsi" w:cstheme="minorHAnsi"/>
                <w:sz w:val="22"/>
                <w:szCs w:val="22"/>
              </w:rPr>
              <w:lastRenderedPageBreak/>
              <w:t>Enhanced support for students</w:t>
            </w:r>
            <w:r>
              <w:rPr>
                <w:rFonts w:asciiTheme="minorHAnsi" w:hAnsiTheme="minorHAnsi" w:cstheme="minorHAnsi"/>
                <w:sz w:val="22"/>
                <w:szCs w:val="22"/>
              </w:rPr>
              <w:t>:</w:t>
            </w:r>
            <w:r w:rsidRPr="00AB061B">
              <w:rPr>
                <w:rFonts w:eastAsia="Calibri" w:cs="Calibri"/>
                <w:sz w:val="22"/>
                <w:szCs w:val="22"/>
              </w:rPr>
              <w:t xml:space="preserve"> </w:t>
            </w:r>
            <w:r w:rsidR="004C7455">
              <w:rPr>
                <w:rFonts w:eastAsia="Calibri" w:cs="Calibri"/>
                <w:sz w:val="22"/>
                <w:szCs w:val="22"/>
              </w:rPr>
              <w:t>Fu</w:t>
            </w:r>
            <w:r w:rsidR="00682494" w:rsidRPr="00AB061B">
              <w:rPr>
                <w:rFonts w:eastAsia="Calibri" w:cs="Calibri"/>
                <w:sz w:val="22"/>
                <w:szCs w:val="22"/>
              </w:rPr>
              <w:t>nds for an Equity lab tutor. A student tutor could be hired for 11 hours a week at $</w:t>
            </w:r>
            <w:r>
              <w:rPr>
                <w:rFonts w:eastAsia="Calibri" w:cs="Calibri"/>
                <w:sz w:val="22"/>
                <w:szCs w:val="22"/>
              </w:rPr>
              <w:t>20</w:t>
            </w:r>
            <w:r w:rsidR="00682494" w:rsidRPr="00AB061B">
              <w:rPr>
                <w:rFonts w:eastAsia="Calibri" w:cs="Calibri"/>
                <w:sz w:val="22"/>
                <w:szCs w:val="22"/>
              </w:rPr>
              <w:t xml:space="preserve">/hour. This would amount to </w:t>
            </w:r>
            <w:r w:rsidR="00682494" w:rsidRPr="00AB061B">
              <w:rPr>
                <w:rFonts w:eastAsia="Calibri" w:cs="Calibri"/>
                <w:sz w:val="22"/>
                <w:szCs w:val="22"/>
              </w:rPr>
              <w:lastRenderedPageBreak/>
              <w:t>$</w:t>
            </w:r>
            <w:r>
              <w:rPr>
                <w:rFonts w:eastAsia="Calibri" w:cs="Calibri"/>
                <w:sz w:val="22"/>
                <w:szCs w:val="22"/>
              </w:rPr>
              <w:t>7920</w:t>
            </w:r>
            <w:r w:rsidR="00682494" w:rsidRPr="00AB061B">
              <w:rPr>
                <w:rFonts w:eastAsia="Calibri" w:cs="Calibri"/>
                <w:sz w:val="22"/>
                <w:szCs w:val="22"/>
              </w:rPr>
              <w:t xml:space="preserve"> per year. They could help students who need to practice, and supervise study groups for Music Appreciation students. Students in the classes taught in A91 (MUSI 3, 4, 8, and 51) often need additional time to work on class assignments and projects, and the software and hardware are not available outside of this classroom. Open lab hours will promote student success, especially among those students who need additional time on task. Student lab tutor hours are also needed in A31 for instrumental music students.</w:t>
            </w:r>
          </w:p>
          <w:p w14:paraId="2AB186EB" w14:textId="57F3DBA8" w:rsidR="00CA7A73" w:rsidRPr="00AB061B" w:rsidRDefault="00AE4900" w:rsidP="007E0611">
            <w:pPr>
              <w:pStyle w:val="ListParagraph"/>
              <w:numPr>
                <w:ilvl w:val="0"/>
                <w:numId w:val="10"/>
              </w:numPr>
              <w:spacing w:before="120"/>
              <w:contextualSpacing w:val="0"/>
              <w:rPr>
                <w:rFonts w:eastAsia="Calibri" w:cs="Calibri"/>
                <w:sz w:val="22"/>
                <w:szCs w:val="22"/>
              </w:rPr>
            </w:pPr>
            <w:r w:rsidRPr="00433F91">
              <w:rPr>
                <w:rFonts w:asciiTheme="minorHAnsi" w:hAnsiTheme="minorHAnsi" w:cstheme="minorHAnsi"/>
                <w:sz w:val="22"/>
                <w:szCs w:val="22"/>
              </w:rPr>
              <w:t>Enhanced support for students</w:t>
            </w:r>
            <w:r>
              <w:rPr>
                <w:rFonts w:asciiTheme="minorHAnsi" w:hAnsiTheme="minorHAnsi" w:cstheme="minorHAnsi"/>
                <w:sz w:val="22"/>
                <w:szCs w:val="22"/>
              </w:rPr>
              <w:t>:</w:t>
            </w:r>
            <w:r w:rsidRPr="00AB061B">
              <w:rPr>
                <w:rFonts w:eastAsia="Calibri" w:cs="Calibri"/>
                <w:sz w:val="22"/>
                <w:szCs w:val="22"/>
              </w:rPr>
              <w:t xml:space="preserve"> </w:t>
            </w:r>
            <w:r w:rsidR="00682494" w:rsidRPr="00AB061B">
              <w:rPr>
                <w:rFonts w:eastAsia="Calibri" w:cs="Calibri"/>
                <w:sz w:val="22"/>
                <w:szCs w:val="22"/>
              </w:rPr>
              <w:t>Purchase more instruments for those who cannot afford them or need more practice</w:t>
            </w:r>
            <w:r w:rsidR="000F32C5" w:rsidRPr="00AB061B">
              <w:rPr>
                <w:rFonts w:eastAsia="Calibri" w:cs="Calibri"/>
                <w:sz w:val="22"/>
                <w:szCs w:val="22"/>
              </w:rPr>
              <w:t xml:space="preserve"> to provide equity</w:t>
            </w:r>
            <w:r w:rsidR="00682494" w:rsidRPr="00AB061B">
              <w:rPr>
                <w:rFonts w:eastAsia="Calibri" w:cs="Calibri"/>
                <w:sz w:val="22"/>
                <w:szCs w:val="22"/>
              </w:rPr>
              <w:t>. This would replace damaged, older instruments and increase the capacity and musical choices for students learning to play music.</w:t>
            </w:r>
          </w:p>
          <w:p w14:paraId="59A164B5" w14:textId="3DA471C1" w:rsidR="00AB061B" w:rsidRDefault="00AE4900" w:rsidP="007E0611">
            <w:pPr>
              <w:pStyle w:val="ListParagraph"/>
              <w:numPr>
                <w:ilvl w:val="0"/>
                <w:numId w:val="10"/>
              </w:numPr>
              <w:spacing w:before="120"/>
              <w:contextualSpacing w:val="0"/>
              <w:rPr>
                <w:rFonts w:eastAsia="Calibri" w:cs="Calibri"/>
                <w:sz w:val="22"/>
                <w:szCs w:val="22"/>
              </w:rPr>
            </w:pPr>
            <w:r w:rsidRPr="00433F91">
              <w:rPr>
                <w:rFonts w:asciiTheme="minorHAnsi" w:hAnsiTheme="minorHAnsi" w:cstheme="minorHAnsi"/>
                <w:sz w:val="22"/>
                <w:szCs w:val="22"/>
              </w:rPr>
              <w:t>Enhanced support for students</w:t>
            </w:r>
            <w:r>
              <w:rPr>
                <w:rFonts w:asciiTheme="minorHAnsi" w:hAnsiTheme="minorHAnsi" w:cstheme="minorHAnsi"/>
                <w:sz w:val="22"/>
                <w:szCs w:val="22"/>
              </w:rPr>
              <w:t>:</w:t>
            </w:r>
            <w:r w:rsidRPr="00AB061B">
              <w:rPr>
                <w:rFonts w:eastAsia="Calibri" w:cs="Calibri"/>
                <w:sz w:val="22"/>
                <w:szCs w:val="22"/>
              </w:rPr>
              <w:t xml:space="preserve"> </w:t>
            </w:r>
            <w:r w:rsidR="00682494" w:rsidRPr="00AB061B">
              <w:rPr>
                <w:rFonts w:eastAsia="Calibri" w:cs="Calibri"/>
                <w:sz w:val="22"/>
                <w:szCs w:val="22"/>
              </w:rPr>
              <w:t xml:space="preserve">Greater access to practice rooms for those who have no space or proper environment to practice elsewhere. This would be assisted by the presence of the Equity lab tutor. The </w:t>
            </w:r>
            <w:proofErr w:type="spellStart"/>
            <w:r w:rsidR="00682494" w:rsidRPr="00AB061B">
              <w:rPr>
                <w:rFonts w:eastAsia="Calibri" w:cs="Calibri"/>
                <w:sz w:val="22"/>
                <w:szCs w:val="22"/>
              </w:rPr>
              <w:t>Keyper</w:t>
            </w:r>
            <w:proofErr w:type="spellEnd"/>
            <w:r w:rsidR="00682494" w:rsidRPr="00AB061B">
              <w:rPr>
                <w:rFonts w:eastAsia="Calibri" w:cs="Calibri"/>
                <w:sz w:val="22"/>
                <w:szCs w:val="22"/>
              </w:rPr>
              <w:t xml:space="preserve"> system that was installed last year has helped a great deal, but having more uniform availability for practice rooms five days a week would provide greater access</w:t>
            </w:r>
            <w:r>
              <w:rPr>
                <w:rFonts w:eastAsia="Calibri" w:cs="Calibri"/>
                <w:sz w:val="22"/>
                <w:szCs w:val="22"/>
              </w:rPr>
              <w:t xml:space="preserve"> for not only piano students but also those with other musical instruments</w:t>
            </w:r>
            <w:r w:rsidR="000F32C5" w:rsidRPr="00AB061B">
              <w:rPr>
                <w:rFonts w:eastAsia="Calibri" w:cs="Calibri"/>
                <w:sz w:val="22"/>
                <w:szCs w:val="22"/>
              </w:rPr>
              <w:t>.</w:t>
            </w:r>
          </w:p>
          <w:p w14:paraId="07C54066" w14:textId="06F34E44" w:rsidR="00AE4900" w:rsidRPr="00AB061B" w:rsidRDefault="00AE4900" w:rsidP="007E0611">
            <w:pPr>
              <w:pStyle w:val="ListParagraph"/>
              <w:numPr>
                <w:ilvl w:val="0"/>
                <w:numId w:val="10"/>
              </w:numPr>
              <w:spacing w:before="120"/>
              <w:contextualSpacing w:val="0"/>
              <w:rPr>
                <w:rFonts w:eastAsia="Calibri" w:cs="Calibri"/>
                <w:sz w:val="22"/>
                <w:szCs w:val="22"/>
              </w:rPr>
            </w:pPr>
            <w:r>
              <w:rPr>
                <w:rFonts w:eastAsia="Calibri" w:cs="Calibri"/>
                <w:sz w:val="22"/>
                <w:szCs w:val="22"/>
              </w:rPr>
              <w:t xml:space="preserve">Funds for Coaching/Consultation: The requirements of the AA-T transfer degree in Music include providing oversight and feedback for students regardless of their chosen instrument. This may necessitate funds for coaches in specific areas. </w:t>
            </w:r>
          </w:p>
          <w:p w14:paraId="6ED2B90F" w14:textId="40B91C85" w:rsidR="00682494" w:rsidRPr="00AB061B" w:rsidRDefault="00682494" w:rsidP="007E0611">
            <w:pPr>
              <w:spacing w:before="120" w:after="0" w:line="240" w:lineRule="auto"/>
              <w:rPr>
                <w:rFonts w:cstheme="minorHAnsi"/>
                <w:bCs/>
              </w:rPr>
            </w:pPr>
          </w:p>
        </w:tc>
      </w:tr>
      <w:tr w:rsidR="00682494" w:rsidRPr="00E261E4" w14:paraId="4290BF80" w14:textId="77777777" w:rsidTr="00F2459D">
        <w:tc>
          <w:tcPr>
            <w:tcW w:w="804" w:type="dxa"/>
          </w:tcPr>
          <w:p w14:paraId="2A619EAF" w14:textId="6ED6C702" w:rsidR="00682494" w:rsidRPr="00310288" w:rsidRDefault="00682494" w:rsidP="00682494">
            <w:pPr>
              <w:keepLines/>
              <w:spacing w:after="0" w:line="240" w:lineRule="auto"/>
              <w:rPr>
                <w:rFonts w:cstheme="minorHAnsi"/>
                <w:highlight w:val="yellow"/>
              </w:rPr>
            </w:pPr>
            <w:r w:rsidRPr="00F2459D">
              <w:rPr>
                <w:rFonts w:cstheme="minorHAnsi"/>
              </w:rPr>
              <w:lastRenderedPageBreak/>
              <w:t>III.</w:t>
            </w:r>
            <w:r>
              <w:rPr>
                <w:rFonts w:cstheme="minorHAnsi"/>
              </w:rPr>
              <w:t>E</w:t>
            </w:r>
            <w:r w:rsidRPr="00F2459D">
              <w:rPr>
                <w:rFonts w:cstheme="minorHAnsi"/>
              </w:rPr>
              <w:t>.</w:t>
            </w:r>
          </w:p>
        </w:tc>
        <w:tc>
          <w:tcPr>
            <w:tcW w:w="3059" w:type="dxa"/>
            <w:shd w:val="clear" w:color="auto" w:fill="auto"/>
          </w:tcPr>
          <w:p w14:paraId="7E116986" w14:textId="10A64812" w:rsidR="00682494" w:rsidRPr="00E261E4" w:rsidRDefault="00682494" w:rsidP="00682494">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682494" w:rsidRDefault="00682494" w:rsidP="00682494">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435B99E5" w14:textId="77777777" w:rsidR="0044535D" w:rsidRPr="00AE4900" w:rsidRDefault="00682494" w:rsidP="00D001B2">
            <w:pPr>
              <w:spacing w:before="120" w:after="0" w:line="240" w:lineRule="auto"/>
              <w:rPr>
                <w:rFonts w:ascii="Calibri" w:eastAsia="Calibri" w:hAnsi="Calibri" w:cs="Calibri"/>
              </w:rPr>
            </w:pPr>
            <w:r w:rsidRPr="00AE4900">
              <w:rPr>
                <w:rFonts w:ascii="Calibri" w:eastAsia="Calibri" w:hAnsi="Calibri" w:cs="Calibri"/>
              </w:rPr>
              <w:t xml:space="preserve">Professional Development </w:t>
            </w:r>
          </w:p>
          <w:p w14:paraId="4D5D616E" w14:textId="290A63B6" w:rsidR="00682494" w:rsidRPr="00AE4900" w:rsidRDefault="00682494" w:rsidP="00D001B2">
            <w:pPr>
              <w:spacing w:before="120" w:after="0" w:line="240" w:lineRule="auto"/>
              <w:rPr>
                <w:rFonts w:ascii="Calibri" w:eastAsia="Calibri" w:hAnsi="Calibri" w:cs="Calibri"/>
              </w:rPr>
            </w:pPr>
            <w:r w:rsidRPr="00AE4900">
              <w:rPr>
                <w:rFonts w:ascii="Calibri" w:eastAsia="Calibri" w:hAnsi="Calibri" w:cs="Calibri"/>
              </w:rPr>
              <w:t>A short course in online course shell development would allow instructors to place material online before and during the class. This could help increase retention by setting expectations early, increase student success by providing materials online for repeated study, increase persistence by permitting students to access material if they are unable to attend multiple sessions, and increase equity by allowing those who need more time to absorb the material the ability to access that material online. The department would like addition resources and/or workshops in the area of multicultural sensitivity, including increasing awareness of unconscious bias.</w:t>
            </w:r>
          </w:p>
          <w:p w14:paraId="5E4E2969" w14:textId="668036C6" w:rsidR="00682494" w:rsidRPr="00AE4900" w:rsidRDefault="00682494" w:rsidP="00D001B2">
            <w:pPr>
              <w:spacing w:before="120" w:after="0" w:line="240" w:lineRule="auto"/>
              <w:rPr>
                <w:rFonts w:ascii="Calibri" w:eastAsia="Calibri" w:hAnsi="Calibri" w:cs="Calibri"/>
              </w:rPr>
            </w:pPr>
            <w:r w:rsidRPr="00AE4900">
              <w:rPr>
                <w:rFonts w:ascii="Calibri" w:eastAsia="Calibri" w:hAnsi="Calibri" w:cs="Calibri"/>
              </w:rPr>
              <w:t>Enhanced support for students</w:t>
            </w:r>
          </w:p>
          <w:p w14:paraId="09C04270" w14:textId="1A05E32A" w:rsidR="00682494" w:rsidRPr="00AE4900" w:rsidRDefault="00682494" w:rsidP="008A0B90">
            <w:pPr>
              <w:pStyle w:val="ListParagraph"/>
              <w:keepLines/>
              <w:numPr>
                <w:ilvl w:val="0"/>
                <w:numId w:val="14"/>
              </w:numPr>
              <w:spacing w:before="120"/>
              <w:rPr>
                <w:rFonts w:eastAsia="Times" w:cstheme="minorHAnsi"/>
                <w:sz w:val="22"/>
                <w:szCs w:val="22"/>
              </w:rPr>
            </w:pPr>
            <w:r w:rsidRPr="00AE4900">
              <w:rPr>
                <w:rFonts w:eastAsia="Times" w:cstheme="minorHAnsi"/>
                <w:sz w:val="22"/>
                <w:szCs w:val="22"/>
              </w:rPr>
              <w:t xml:space="preserve">Use equity grants and other resources to provide tutoring for students, including MUSI 3ABC and MUSI 4ABC. Ideally the department would </w:t>
            </w:r>
            <w:r w:rsidR="003B34C6" w:rsidRPr="00AE4900">
              <w:rPr>
                <w:rFonts w:eastAsia="Times" w:cstheme="minorHAnsi"/>
                <w:sz w:val="22"/>
                <w:szCs w:val="22"/>
              </w:rPr>
              <w:t>provide</w:t>
            </w:r>
            <w:r w:rsidRPr="00AE4900">
              <w:rPr>
                <w:rFonts w:eastAsia="Times" w:cstheme="minorHAnsi"/>
                <w:sz w:val="22"/>
                <w:szCs w:val="22"/>
              </w:rPr>
              <w:t xml:space="preserve"> tutoring for all students, including targeted groups.</w:t>
            </w:r>
          </w:p>
          <w:p w14:paraId="6045DC0A" w14:textId="7B7DED6D" w:rsidR="00682494" w:rsidRPr="00AE4900" w:rsidRDefault="00D001B2" w:rsidP="008A0B90">
            <w:pPr>
              <w:pStyle w:val="ListParagraph"/>
              <w:keepLines/>
              <w:numPr>
                <w:ilvl w:val="0"/>
                <w:numId w:val="14"/>
              </w:numPr>
              <w:spacing w:before="120"/>
              <w:rPr>
                <w:rFonts w:eastAsia="Times" w:cstheme="minorHAnsi"/>
                <w:sz w:val="22"/>
                <w:szCs w:val="22"/>
              </w:rPr>
            </w:pPr>
            <w:r w:rsidRPr="00AE4900">
              <w:rPr>
                <w:rFonts w:eastAsia="Times" w:cstheme="minorHAnsi"/>
                <w:sz w:val="22"/>
                <w:szCs w:val="22"/>
              </w:rPr>
              <w:t xml:space="preserve">Increase the number of </w:t>
            </w:r>
            <w:r w:rsidR="00682494" w:rsidRPr="00AE4900">
              <w:rPr>
                <w:rFonts w:eastAsia="Times" w:cstheme="minorHAnsi"/>
                <w:sz w:val="22"/>
                <w:szCs w:val="22"/>
              </w:rPr>
              <w:t>textbooks on reserve in the library for students who cannot afford them, and utilize more online instructional materials.</w:t>
            </w:r>
          </w:p>
          <w:p w14:paraId="63FB4923" w14:textId="4D38B725" w:rsidR="00682494" w:rsidRPr="00AE4900" w:rsidRDefault="00682494" w:rsidP="008A0B90">
            <w:pPr>
              <w:pStyle w:val="ListParagraph"/>
              <w:keepLines/>
              <w:numPr>
                <w:ilvl w:val="0"/>
                <w:numId w:val="14"/>
              </w:numPr>
              <w:spacing w:before="120"/>
              <w:rPr>
                <w:rFonts w:eastAsia="Times" w:cstheme="minorHAnsi"/>
                <w:sz w:val="22"/>
                <w:szCs w:val="22"/>
              </w:rPr>
            </w:pPr>
            <w:r w:rsidRPr="00AE4900">
              <w:rPr>
                <w:rFonts w:eastAsia="Times" w:cstheme="minorHAnsi"/>
                <w:sz w:val="22"/>
                <w:szCs w:val="22"/>
              </w:rPr>
              <w:t xml:space="preserve">Departmental Collaborations – Work with Foothill’s Music Department to identify and support students who take music courses at both colleges. </w:t>
            </w:r>
          </w:p>
          <w:p w14:paraId="264087A4" w14:textId="6C6FA124" w:rsidR="0044535D" w:rsidRPr="00AE4900" w:rsidRDefault="00682494" w:rsidP="008A0B90">
            <w:pPr>
              <w:pStyle w:val="ListParagraph"/>
              <w:keepLines/>
              <w:numPr>
                <w:ilvl w:val="0"/>
                <w:numId w:val="14"/>
              </w:numPr>
              <w:spacing w:before="120"/>
              <w:rPr>
                <w:rFonts w:eastAsia="Times" w:cstheme="minorHAnsi"/>
                <w:sz w:val="22"/>
                <w:szCs w:val="22"/>
              </w:rPr>
            </w:pPr>
            <w:r w:rsidRPr="00AE4900">
              <w:rPr>
                <w:rFonts w:eastAsia="Times" w:cstheme="minorHAnsi"/>
                <w:sz w:val="22"/>
                <w:szCs w:val="22"/>
              </w:rPr>
              <w:t xml:space="preserve">Best Practices – Engage faculty and staff in professional development activities focused on improving student success and closing the achievement gap. </w:t>
            </w:r>
          </w:p>
          <w:p w14:paraId="0707C3E7" w14:textId="77777777" w:rsidR="00682494" w:rsidRPr="00AE4900" w:rsidRDefault="0044535D" w:rsidP="008A0B90">
            <w:pPr>
              <w:pStyle w:val="ListParagraph"/>
              <w:keepLines/>
              <w:numPr>
                <w:ilvl w:val="0"/>
                <w:numId w:val="14"/>
              </w:numPr>
              <w:spacing w:before="120"/>
              <w:rPr>
                <w:rFonts w:cstheme="minorHAnsi"/>
                <w:bCs/>
                <w:sz w:val="22"/>
                <w:szCs w:val="22"/>
              </w:rPr>
            </w:pPr>
            <w:r w:rsidRPr="00AE4900">
              <w:rPr>
                <w:rFonts w:eastAsia="Times" w:cstheme="minorHAnsi"/>
                <w:sz w:val="22"/>
                <w:szCs w:val="22"/>
              </w:rPr>
              <w:t>Work with Outreach and Dual Enrollment to b</w:t>
            </w:r>
            <w:r w:rsidR="00682494" w:rsidRPr="00AE4900">
              <w:rPr>
                <w:rFonts w:eastAsia="Times" w:cstheme="minorHAnsi"/>
                <w:sz w:val="22"/>
                <w:szCs w:val="22"/>
              </w:rPr>
              <w:t xml:space="preserve">uild on and broaden our existing relationships in the </w:t>
            </w:r>
            <w:r w:rsidR="00682494" w:rsidRPr="00AE4900">
              <w:rPr>
                <w:rFonts w:eastAsia="Times" w:cstheme="minorHAnsi"/>
                <w:sz w:val="22"/>
                <w:szCs w:val="22"/>
              </w:rPr>
              <w:lastRenderedPageBreak/>
              <w:t xml:space="preserve">high schools and within the community to improve </w:t>
            </w:r>
            <w:r w:rsidRPr="00AE4900">
              <w:rPr>
                <w:rFonts w:eastAsia="Times" w:cstheme="minorHAnsi"/>
                <w:sz w:val="22"/>
                <w:szCs w:val="22"/>
              </w:rPr>
              <w:t xml:space="preserve">the </w:t>
            </w:r>
            <w:r w:rsidR="00682494" w:rsidRPr="00AE4900">
              <w:rPr>
                <w:rFonts w:eastAsia="Times" w:cstheme="minorHAnsi"/>
                <w:sz w:val="22"/>
                <w:szCs w:val="22"/>
              </w:rPr>
              <w:t>college readiness of entering new students</w:t>
            </w:r>
            <w:r w:rsidRPr="00AE4900">
              <w:rPr>
                <w:rFonts w:eastAsia="Times" w:cstheme="minorHAnsi"/>
                <w:sz w:val="22"/>
                <w:szCs w:val="22"/>
              </w:rPr>
              <w:t xml:space="preserve"> and increase enrollment</w:t>
            </w:r>
            <w:r w:rsidR="00682494" w:rsidRPr="00AE4900">
              <w:rPr>
                <w:rFonts w:eastAsia="Times" w:cstheme="minorHAnsi"/>
                <w:sz w:val="22"/>
                <w:szCs w:val="22"/>
              </w:rPr>
              <w:t xml:space="preserve">. </w:t>
            </w:r>
          </w:p>
          <w:p w14:paraId="0A8F5C04" w14:textId="77B39769" w:rsidR="008A0B90" w:rsidRPr="00AE4900" w:rsidRDefault="008A0B90" w:rsidP="008A0B90">
            <w:pPr>
              <w:pStyle w:val="ListParagraph"/>
              <w:keepLines/>
              <w:numPr>
                <w:ilvl w:val="0"/>
                <w:numId w:val="14"/>
              </w:numPr>
              <w:snapToGrid w:val="0"/>
              <w:rPr>
                <w:rFonts w:asciiTheme="minorHAnsi" w:hAnsiTheme="minorHAnsi" w:cstheme="minorHAnsi"/>
                <w:sz w:val="22"/>
                <w:szCs w:val="22"/>
              </w:rPr>
            </w:pPr>
            <w:r w:rsidRPr="00AE4900">
              <w:rPr>
                <w:rFonts w:asciiTheme="minorHAnsi" w:hAnsiTheme="minorHAnsi" w:cstheme="minorHAnsi"/>
                <w:sz w:val="22"/>
                <w:szCs w:val="22"/>
              </w:rPr>
              <w:t>The Music Department requests funds for an Equity lab tutor. A student tutor could be hired for 11 hours a week at $</w:t>
            </w:r>
            <w:r w:rsidR="00AE4900" w:rsidRPr="00AE4900">
              <w:rPr>
                <w:rFonts w:asciiTheme="minorHAnsi" w:hAnsiTheme="minorHAnsi" w:cstheme="minorHAnsi"/>
                <w:sz w:val="22"/>
                <w:szCs w:val="22"/>
              </w:rPr>
              <w:t>20</w:t>
            </w:r>
            <w:r w:rsidRPr="00AE4900">
              <w:rPr>
                <w:rFonts w:asciiTheme="minorHAnsi" w:hAnsiTheme="minorHAnsi" w:cstheme="minorHAnsi"/>
                <w:sz w:val="22"/>
                <w:szCs w:val="22"/>
              </w:rPr>
              <w:t>/hour. This would amount to $</w:t>
            </w:r>
            <w:r w:rsidR="00AE4900" w:rsidRPr="00AE4900">
              <w:rPr>
                <w:rFonts w:asciiTheme="minorHAnsi" w:hAnsiTheme="minorHAnsi" w:cstheme="minorHAnsi"/>
                <w:sz w:val="22"/>
                <w:szCs w:val="22"/>
              </w:rPr>
              <w:t>7920</w:t>
            </w:r>
            <w:r w:rsidRPr="00AE4900">
              <w:rPr>
                <w:rFonts w:asciiTheme="minorHAnsi" w:hAnsiTheme="minorHAnsi" w:cstheme="minorHAnsi"/>
                <w:sz w:val="22"/>
                <w:szCs w:val="22"/>
              </w:rPr>
              <w:t xml:space="preserve"> per year. They could help students who need to practice, and supervise study groups for Music Appreciation students.  Students in the classes taught in A91 (MUSI 3, 4, 8, and 51) often need additional time to work on class assignments and projects, and the software and hardware are not available outside of this classroom. Open lab hours will promote student success, especially among those students who need additional time on task. Student lab tutor hours are also needed in A31 for instrumental music students.</w:t>
            </w:r>
          </w:p>
          <w:p w14:paraId="38C9BD33" w14:textId="77777777" w:rsidR="008A0B90" w:rsidRPr="00AE4900" w:rsidRDefault="008A0B90" w:rsidP="008A0B90">
            <w:pPr>
              <w:pStyle w:val="ListParagraph"/>
              <w:keepLines/>
              <w:numPr>
                <w:ilvl w:val="0"/>
                <w:numId w:val="14"/>
              </w:numPr>
              <w:snapToGrid w:val="0"/>
              <w:rPr>
                <w:rFonts w:asciiTheme="minorHAnsi" w:hAnsiTheme="minorHAnsi" w:cstheme="minorHAnsi"/>
                <w:sz w:val="22"/>
                <w:szCs w:val="22"/>
              </w:rPr>
            </w:pPr>
            <w:r w:rsidRPr="00AE4900">
              <w:rPr>
                <w:rFonts w:asciiTheme="minorHAnsi" w:hAnsiTheme="minorHAnsi" w:cstheme="minorHAnsi"/>
                <w:sz w:val="22"/>
                <w:szCs w:val="22"/>
              </w:rPr>
              <w:t xml:space="preserve">Purchase more instruments for those who cannot afford them or need more practice. This would replace damaged, older instruments and increase the capacity and musical choices for students learning to play music. </w:t>
            </w:r>
          </w:p>
          <w:p w14:paraId="73AFC5EC" w14:textId="77777777" w:rsidR="008A0B90" w:rsidRPr="00AE4900" w:rsidRDefault="008A0B90" w:rsidP="008A0B90">
            <w:pPr>
              <w:pStyle w:val="ListParagraph"/>
              <w:keepLines/>
              <w:numPr>
                <w:ilvl w:val="0"/>
                <w:numId w:val="14"/>
              </w:numPr>
              <w:spacing w:before="120"/>
              <w:rPr>
                <w:rFonts w:cstheme="minorHAnsi"/>
                <w:bCs/>
              </w:rPr>
            </w:pPr>
            <w:r w:rsidRPr="00AE4900">
              <w:rPr>
                <w:rFonts w:cstheme="minorHAnsi"/>
                <w:sz w:val="22"/>
                <w:szCs w:val="22"/>
              </w:rPr>
              <w:t>Greater access to practice rooms for those who have no space or proper environment to practice elsewhere. This would be assisted by the presence of the Equity lab tutor.</w:t>
            </w:r>
          </w:p>
          <w:p w14:paraId="0DF6726F" w14:textId="3FC495B3" w:rsidR="00AE4900" w:rsidRPr="00AE4900" w:rsidRDefault="00AE4900" w:rsidP="00AE4900">
            <w:pPr>
              <w:keepLines/>
              <w:spacing w:before="120" w:after="0" w:line="240" w:lineRule="auto"/>
              <w:rPr>
                <w:rFonts w:cstheme="minorHAnsi"/>
                <w:bCs/>
              </w:rPr>
            </w:pPr>
          </w:p>
        </w:tc>
      </w:tr>
      <w:tr w:rsidR="00682494" w:rsidRPr="00433F91" w14:paraId="4DCC9C03" w14:textId="0C9FC9B6" w:rsidTr="00F2459D">
        <w:tc>
          <w:tcPr>
            <w:tcW w:w="804" w:type="dxa"/>
          </w:tcPr>
          <w:p w14:paraId="70E771DE" w14:textId="77777777" w:rsidR="00682494" w:rsidRPr="00433F91" w:rsidRDefault="00682494" w:rsidP="00682494">
            <w:pPr>
              <w:keepLines/>
              <w:spacing w:after="0" w:line="240" w:lineRule="auto"/>
              <w:rPr>
                <w:rFonts w:cstheme="minorHAnsi"/>
                <w:b/>
              </w:rPr>
            </w:pPr>
          </w:p>
        </w:tc>
        <w:tc>
          <w:tcPr>
            <w:tcW w:w="3059" w:type="dxa"/>
            <w:shd w:val="clear" w:color="auto" w:fill="auto"/>
          </w:tcPr>
          <w:p w14:paraId="7A084E67" w14:textId="77777777" w:rsidR="00682494" w:rsidRPr="00433F91" w:rsidRDefault="00682494" w:rsidP="00682494">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682494" w:rsidRPr="00433F91" w:rsidRDefault="00682494" w:rsidP="00682494">
            <w:pPr>
              <w:keepLines/>
              <w:spacing w:after="0" w:line="240" w:lineRule="auto"/>
              <w:rPr>
                <w:rFonts w:cstheme="minorHAnsi"/>
              </w:rPr>
            </w:pPr>
            <w:r>
              <w:rPr>
                <w:rFonts w:cstheme="minorHAnsi"/>
              </w:rPr>
              <w:t xml:space="preserve">Navigate to </w:t>
            </w:r>
            <w:hyperlink r:id="rId22" w:history="1">
              <w:r w:rsidRPr="00E261E4">
                <w:rPr>
                  <w:rStyle w:val="Hyperlink"/>
                  <w:rFonts w:cstheme="minorHAnsi"/>
                </w:rPr>
                <w:t>https://www.deanza.edu/slo/</w:t>
              </w:r>
            </w:hyperlink>
            <w:r w:rsidRPr="00E261E4">
              <w:rPr>
                <w:rFonts w:cstheme="minorHAnsi"/>
              </w:rPr>
              <w:t xml:space="preserve"> </w:t>
            </w:r>
            <w:r>
              <w:rPr>
                <w:rFonts w:cstheme="minorHAnsi"/>
              </w:rPr>
              <w:t>and click “</w:t>
            </w:r>
            <w:proofErr w:type="spellStart"/>
            <w:r>
              <w:rPr>
                <w:rFonts w:cstheme="minorHAnsi"/>
              </w:rPr>
              <w:t>TracDat</w:t>
            </w:r>
            <w:proofErr w:type="spellEnd"/>
            <w:r>
              <w:rPr>
                <w:rFonts w:cstheme="minorHAnsi"/>
              </w:rPr>
              <w:t xml:space="preserve"> is gone” which will take you to accordion listing SLO assessments </w:t>
            </w:r>
            <w:r w:rsidRPr="00E261E4">
              <w:rPr>
                <w:rFonts w:cstheme="minorHAnsi"/>
              </w:rPr>
              <w:t xml:space="preserve">under “Student Learning Outcomes and </w:t>
            </w:r>
            <w:r w:rsidRPr="00E261E4">
              <w:rPr>
                <w:rFonts w:cstheme="minorHAnsi"/>
              </w:rPr>
              <w:lastRenderedPageBreak/>
              <w:t>Assessments Summaries by Division:”</w:t>
            </w:r>
          </w:p>
        </w:tc>
        <w:tc>
          <w:tcPr>
            <w:tcW w:w="5197" w:type="dxa"/>
          </w:tcPr>
          <w:p w14:paraId="690A13CC" w14:textId="5F670435" w:rsidR="00682494" w:rsidRPr="00E261E4" w:rsidRDefault="00682494" w:rsidP="00682494">
            <w:pPr>
              <w:keepLines/>
              <w:spacing w:after="0" w:line="240" w:lineRule="auto"/>
              <w:jc w:val="both"/>
              <w:rPr>
                <w:rFonts w:cstheme="minorHAnsi"/>
              </w:rPr>
            </w:pPr>
          </w:p>
        </w:tc>
      </w:tr>
      <w:tr w:rsidR="00682494" w:rsidRPr="00433F91" w14:paraId="48B2B9DB" w14:textId="42A65A4B" w:rsidTr="00F2459D">
        <w:tc>
          <w:tcPr>
            <w:tcW w:w="804" w:type="dxa"/>
          </w:tcPr>
          <w:p w14:paraId="3D8A054B" w14:textId="77777777" w:rsidR="00682494" w:rsidRPr="00433F91" w:rsidRDefault="00682494" w:rsidP="00682494">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682494" w:rsidRPr="005C2B3B" w:rsidRDefault="00682494" w:rsidP="00682494">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13B64268" w:rsidR="00682494" w:rsidRPr="005C2B3B" w:rsidRDefault="00682494" w:rsidP="003D1D56">
            <w:pPr>
              <w:keepLines/>
              <w:rPr>
                <w:rFonts w:cstheme="minorHAnsi"/>
                <w:color w:val="000000"/>
              </w:rPr>
            </w:pPr>
            <w:r>
              <w:t>Describe an accomplishment or enhancement that resulted from SLO assessment starting with Spring 2020 through end of Spring 2022.</w:t>
            </w:r>
          </w:p>
        </w:tc>
        <w:tc>
          <w:tcPr>
            <w:tcW w:w="5197" w:type="dxa"/>
          </w:tcPr>
          <w:p w14:paraId="02E2B948" w14:textId="4BDBF0EC" w:rsidR="001D524B" w:rsidRPr="00AE4900" w:rsidRDefault="00AE4900" w:rsidP="00AE4900">
            <w:pPr>
              <w:keepLines/>
              <w:spacing w:before="120" w:after="0" w:line="240" w:lineRule="auto"/>
              <w:rPr>
                <w:rFonts w:cstheme="minorHAnsi"/>
              </w:rPr>
            </w:pPr>
            <w:r w:rsidRPr="00AE4900">
              <w:t>The success rate of students in Music 20 increased greatly when rotating section rehearsals were implemented. Students were more likely able to learn music accurately and to memorize it.</w:t>
            </w:r>
          </w:p>
        </w:tc>
      </w:tr>
      <w:tr w:rsidR="00682494" w:rsidRPr="00433F91" w14:paraId="00BB7E30" w14:textId="4EEA9DF4" w:rsidTr="00F2459D">
        <w:tc>
          <w:tcPr>
            <w:tcW w:w="804" w:type="dxa"/>
          </w:tcPr>
          <w:p w14:paraId="0B90DAB5" w14:textId="77777777" w:rsidR="00682494" w:rsidRPr="00512AFD" w:rsidRDefault="00682494" w:rsidP="00682494">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682494" w:rsidRPr="00512AFD" w:rsidRDefault="00682494" w:rsidP="00682494">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682494" w:rsidRPr="005C2B3B" w:rsidRDefault="00682494" w:rsidP="00682494">
            <w:pPr>
              <w:keepLines/>
              <w:spacing w:after="0" w:line="240" w:lineRule="auto"/>
              <w:rPr>
                <w:rFonts w:cstheme="minorHAnsi"/>
              </w:rPr>
            </w:pPr>
            <w:r w:rsidRPr="005C2B3B">
              <w:rPr>
                <w:rFonts w:cstheme="minorHAnsi"/>
              </w:rPr>
              <w:t xml:space="preserve">List the names of the courses in your department (e.g. CIS 22A) that are planned to be assessed </w:t>
            </w:r>
            <w:r>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02477381" w14:textId="1D8F749C" w:rsidR="003851E8" w:rsidRPr="003851E8" w:rsidRDefault="003851E8" w:rsidP="003851E8">
            <w:pPr>
              <w:keepLines/>
              <w:spacing w:before="120" w:after="0" w:line="240" w:lineRule="auto"/>
            </w:pPr>
            <w:r w:rsidRPr="003851E8">
              <w:t>Music 4B Comprehensive Musicianship</w:t>
            </w:r>
          </w:p>
          <w:p w14:paraId="0A26D9E8" w14:textId="6FBB3B6B" w:rsidR="003851E8" w:rsidRPr="003851E8" w:rsidRDefault="003851E8" w:rsidP="003851E8">
            <w:pPr>
              <w:keepLines/>
              <w:spacing w:before="120" w:after="0" w:line="240" w:lineRule="auto"/>
            </w:pPr>
            <w:r w:rsidRPr="003851E8">
              <w:t>Music 12A Beginning Piano</w:t>
            </w:r>
          </w:p>
          <w:p w14:paraId="19BA6639" w14:textId="1452705A" w:rsidR="001D524B" w:rsidRPr="00740CA9" w:rsidRDefault="001D524B" w:rsidP="003851E8">
            <w:pPr>
              <w:keepLines/>
              <w:tabs>
                <w:tab w:val="left" w:pos="1644"/>
              </w:tabs>
              <w:spacing w:after="0" w:line="240" w:lineRule="auto"/>
              <w:rPr>
                <w:rFonts w:cstheme="minorHAnsi"/>
                <w:color w:val="C00000"/>
              </w:rPr>
            </w:pPr>
          </w:p>
        </w:tc>
      </w:tr>
      <w:tr w:rsidR="00682494" w:rsidRPr="00433F91" w14:paraId="4423F5CE" w14:textId="1EF05540" w:rsidTr="00F2459D">
        <w:tc>
          <w:tcPr>
            <w:tcW w:w="804" w:type="dxa"/>
          </w:tcPr>
          <w:p w14:paraId="33E49BEE" w14:textId="77777777" w:rsidR="00682494" w:rsidRPr="00433F91" w:rsidRDefault="00682494" w:rsidP="00682494">
            <w:pPr>
              <w:keepLines/>
              <w:spacing w:after="0" w:line="240" w:lineRule="auto"/>
              <w:rPr>
                <w:rStyle w:val="afoutputlabel"/>
                <w:rFonts w:cstheme="minorHAnsi"/>
              </w:rPr>
            </w:pPr>
          </w:p>
        </w:tc>
        <w:tc>
          <w:tcPr>
            <w:tcW w:w="3059" w:type="dxa"/>
            <w:shd w:val="clear" w:color="auto" w:fill="auto"/>
          </w:tcPr>
          <w:p w14:paraId="643EBE8B" w14:textId="77777777" w:rsidR="00682494" w:rsidRPr="001E0207" w:rsidRDefault="00682494" w:rsidP="00682494">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682494" w:rsidRPr="00433F91" w:rsidRDefault="00682494" w:rsidP="00682494">
            <w:pPr>
              <w:keepLines/>
              <w:spacing w:after="0" w:line="240" w:lineRule="auto"/>
              <w:rPr>
                <w:rFonts w:cstheme="minorHAnsi"/>
              </w:rPr>
            </w:pPr>
          </w:p>
        </w:tc>
        <w:tc>
          <w:tcPr>
            <w:tcW w:w="5197" w:type="dxa"/>
          </w:tcPr>
          <w:p w14:paraId="0503491A" w14:textId="77777777" w:rsidR="00682494" w:rsidRPr="00433F91" w:rsidRDefault="00682494" w:rsidP="00682494">
            <w:pPr>
              <w:keepLines/>
              <w:spacing w:after="0" w:line="240" w:lineRule="auto"/>
              <w:rPr>
                <w:rFonts w:cstheme="minorHAnsi"/>
              </w:rPr>
            </w:pPr>
          </w:p>
        </w:tc>
      </w:tr>
      <w:tr w:rsidR="00740CA9" w:rsidRPr="00433F91" w14:paraId="2AFA8330" w14:textId="6A181D8B" w:rsidTr="00F2459D">
        <w:tc>
          <w:tcPr>
            <w:tcW w:w="804" w:type="dxa"/>
          </w:tcPr>
          <w:p w14:paraId="3299AA17" w14:textId="77777777" w:rsidR="00740CA9" w:rsidRPr="00433F91" w:rsidRDefault="00740CA9" w:rsidP="00740CA9">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740CA9" w:rsidRPr="00433F91" w:rsidRDefault="00740CA9" w:rsidP="00740CA9">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740CA9" w:rsidRPr="00DF4272" w:rsidRDefault="00740CA9" w:rsidP="00740CA9">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740CA9" w:rsidRPr="00433F91" w:rsidRDefault="00740CA9" w:rsidP="00740CA9">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6C9FBCD0" w14:textId="789600B2" w:rsidR="003D1D56" w:rsidRPr="00EB64B4" w:rsidRDefault="00EB64B4" w:rsidP="00F25AE9">
            <w:pPr>
              <w:keepLines/>
              <w:spacing w:before="120" w:after="0" w:line="240" w:lineRule="auto"/>
              <w:rPr>
                <w:rFonts w:ascii="Calibri" w:eastAsia="Calibri" w:hAnsi="Calibri" w:cs="Calibri"/>
              </w:rPr>
            </w:pPr>
            <w:r w:rsidRPr="00EB64B4">
              <w:rPr>
                <w:rFonts w:ascii="Calibri" w:eastAsia="Calibri" w:hAnsi="Calibri" w:cs="Calibri"/>
              </w:rPr>
              <w:t>T</w:t>
            </w:r>
            <w:r w:rsidR="003D1D56" w:rsidRPr="00EB64B4">
              <w:rPr>
                <w:rFonts w:ascii="Calibri" w:eastAsia="Calibri" w:hAnsi="Calibri" w:cs="Calibri"/>
              </w:rPr>
              <w:t xml:space="preserve">here is an ongoing need </w:t>
            </w:r>
            <w:r w:rsidR="00740CA9" w:rsidRPr="00EB64B4">
              <w:rPr>
                <w:rFonts w:ascii="Calibri" w:eastAsia="Calibri" w:hAnsi="Calibri" w:cs="Calibri"/>
              </w:rPr>
              <w:t>to</w:t>
            </w:r>
            <w:r w:rsidR="003D1D56" w:rsidRPr="00EB64B4">
              <w:rPr>
                <w:rFonts w:ascii="Calibri" w:eastAsia="Calibri" w:hAnsi="Calibri" w:cs="Calibri"/>
              </w:rPr>
              <w:t xml:space="preserve"> </w:t>
            </w:r>
            <w:r w:rsidR="00740CA9" w:rsidRPr="00EB64B4">
              <w:rPr>
                <w:rFonts w:ascii="Calibri" w:eastAsia="Calibri" w:hAnsi="Calibri" w:cs="Calibri"/>
              </w:rPr>
              <w:t xml:space="preserve">cover </w:t>
            </w:r>
            <w:r w:rsidR="003D1D56" w:rsidRPr="00EB64B4">
              <w:rPr>
                <w:rFonts w:ascii="Calibri" w:eastAsia="Calibri" w:hAnsi="Calibri" w:cs="Calibri"/>
              </w:rPr>
              <w:t>regular</w:t>
            </w:r>
            <w:r w:rsidR="00740CA9" w:rsidRPr="00EB64B4">
              <w:rPr>
                <w:rFonts w:ascii="Calibri" w:eastAsia="Calibri" w:hAnsi="Calibri" w:cs="Calibri"/>
              </w:rPr>
              <w:t xml:space="preserve"> costs for </w:t>
            </w:r>
            <w:r w:rsidR="003D1D56" w:rsidRPr="00EB64B4">
              <w:rPr>
                <w:rFonts w:ascii="Calibri" w:eastAsia="Calibri" w:hAnsi="Calibri" w:cs="Calibri"/>
              </w:rPr>
              <w:t xml:space="preserve">the </w:t>
            </w:r>
            <w:r w:rsidR="00740CA9" w:rsidRPr="00EB64B4">
              <w:rPr>
                <w:rFonts w:ascii="Calibri" w:eastAsia="Calibri" w:hAnsi="Calibri" w:cs="Calibri"/>
              </w:rPr>
              <w:t xml:space="preserve">maintenance of instruments and facilities, repairs, piano tuning, </w:t>
            </w:r>
            <w:r w:rsidR="003D1D56" w:rsidRPr="00EB64B4">
              <w:rPr>
                <w:rFonts w:ascii="Calibri" w:eastAsia="Calibri" w:hAnsi="Calibri" w:cs="Calibri"/>
              </w:rPr>
              <w:t xml:space="preserve">the </w:t>
            </w:r>
            <w:r w:rsidR="00740CA9" w:rsidRPr="00EB64B4">
              <w:rPr>
                <w:rFonts w:ascii="Calibri" w:eastAsia="Calibri" w:hAnsi="Calibri" w:cs="Calibri"/>
              </w:rPr>
              <w:t>replacement of instruments and other equipment, lab software upgrades, and similar expenses.</w:t>
            </w:r>
          </w:p>
          <w:p w14:paraId="77BC3786" w14:textId="426EDB36" w:rsidR="00740CA9" w:rsidRPr="00EB64B4" w:rsidRDefault="001114B5" w:rsidP="00F25AE9">
            <w:pPr>
              <w:keepLines/>
              <w:spacing w:before="120" w:after="0" w:line="240" w:lineRule="auto"/>
              <w:rPr>
                <w:rFonts w:ascii="Calibri" w:eastAsia="Calibri" w:hAnsi="Calibri" w:cs="Calibri"/>
              </w:rPr>
            </w:pPr>
            <w:r w:rsidRPr="00EB64B4">
              <w:rPr>
                <w:rFonts w:ascii="Calibri" w:eastAsia="Calibri" w:hAnsi="Calibri" w:cs="Calibri"/>
              </w:rPr>
              <w:t>The software</w:t>
            </w:r>
            <w:r w:rsidR="00740CA9" w:rsidRPr="00EB64B4">
              <w:rPr>
                <w:rFonts w:ascii="Calibri" w:eastAsia="Calibri" w:hAnsi="Calibri" w:cs="Calibri"/>
              </w:rPr>
              <w:t xml:space="preserve"> programs </w:t>
            </w:r>
            <w:r w:rsidRPr="00EB64B4">
              <w:rPr>
                <w:rFonts w:ascii="Calibri" w:eastAsia="Calibri" w:hAnsi="Calibri" w:cs="Calibri"/>
              </w:rPr>
              <w:t>used by the program are increasingly paid for by annual subscriptions</w:t>
            </w:r>
            <w:r w:rsidR="00740CA9" w:rsidRPr="00EB64B4">
              <w:rPr>
                <w:rFonts w:ascii="Calibri" w:eastAsia="Calibri" w:hAnsi="Calibri" w:cs="Calibri"/>
              </w:rPr>
              <w:t xml:space="preserve">. </w:t>
            </w:r>
            <w:r w:rsidRPr="00EB64B4">
              <w:rPr>
                <w:rFonts w:ascii="Calibri" w:eastAsia="Calibri" w:hAnsi="Calibri" w:cs="Calibri"/>
              </w:rPr>
              <w:t>This necessitates the annual use of lottery money to pay for Music licensing. This positively impacts the Music budgets by removing costs from them.</w:t>
            </w:r>
          </w:p>
          <w:p w14:paraId="42C0C31B" w14:textId="06B9F5B1" w:rsidR="009F692F" w:rsidRPr="00EB64B4" w:rsidRDefault="009F692F" w:rsidP="00F25AE9">
            <w:pPr>
              <w:keepLines/>
              <w:spacing w:before="120" w:after="0" w:line="240" w:lineRule="auto"/>
              <w:rPr>
                <w:rFonts w:ascii="Calibri" w:eastAsia="Calibri" w:hAnsi="Calibri" w:cs="Calibri"/>
              </w:rPr>
            </w:pPr>
            <w:r w:rsidRPr="00EB64B4">
              <w:rPr>
                <w:rFonts w:ascii="Calibri" w:eastAsia="Calibri" w:hAnsi="Calibri" w:cs="Calibri"/>
              </w:rPr>
              <w:t>Similarly, sheet music costs can be reduced by using online subscriptions, and may be paid out of Lottery instructional material funds. This will help offset the loss of funding from the DASG formerly used for this purpose.</w:t>
            </w:r>
          </w:p>
          <w:p w14:paraId="5BECAC8B" w14:textId="0D3E1BAE" w:rsidR="00740CA9" w:rsidRPr="00EB64B4" w:rsidRDefault="009F692F" w:rsidP="00F25AE9">
            <w:pPr>
              <w:keepLines/>
              <w:spacing w:before="120" w:after="0" w:line="240" w:lineRule="auto"/>
              <w:rPr>
                <w:rFonts w:ascii="Calibri" w:eastAsia="Calibri" w:hAnsi="Calibri" w:cs="Calibri"/>
              </w:rPr>
            </w:pPr>
            <w:r w:rsidRPr="00EB64B4">
              <w:t xml:space="preserve">Funding has also been lost because </w:t>
            </w:r>
            <w:r w:rsidR="00740CA9" w:rsidRPr="00EB64B4">
              <w:t>department concerts have been free to the public</w:t>
            </w:r>
            <w:r w:rsidRPr="00EB64B4">
              <w:t xml:space="preserve"> since December 2021</w:t>
            </w:r>
            <w:r w:rsidR="00740CA9" w:rsidRPr="00EB64B4">
              <w:t xml:space="preserve">. </w:t>
            </w:r>
            <w:r w:rsidRPr="00EB64B4">
              <w:t xml:space="preserve">This revenue was </w:t>
            </w:r>
            <w:r w:rsidR="00740CA9" w:rsidRPr="00EB64B4">
              <w:t xml:space="preserve">normally used </w:t>
            </w:r>
            <w:r w:rsidR="00740CA9" w:rsidRPr="00EB64B4">
              <w:rPr>
                <w:rFonts w:ascii="Calibri" w:eastAsia="Calibri" w:hAnsi="Calibri" w:cs="Calibri"/>
              </w:rPr>
              <w:t xml:space="preserve">to </w:t>
            </w:r>
            <w:r w:rsidRPr="00EB64B4">
              <w:rPr>
                <w:rFonts w:ascii="Calibri" w:eastAsia="Calibri" w:hAnsi="Calibri" w:cs="Calibri"/>
              </w:rPr>
              <w:t xml:space="preserve">supplement B </w:t>
            </w:r>
            <w:r w:rsidRPr="00EB64B4">
              <w:rPr>
                <w:rFonts w:ascii="Calibri" w:eastAsia="Calibri" w:hAnsi="Calibri" w:cs="Calibri"/>
              </w:rPr>
              <w:lastRenderedPageBreak/>
              <w:t xml:space="preserve">budget monies to pay for </w:t>
            </w:r>
            <w:r w:rsidR="00740CA9" w:rsidRPr="00EB64B4">
              <w:rPr>
                <w:rFonts w:ascii="Calibri" w:eastAsia="Calibri" w:hAnsi="Calibri" w:cs="Calibri"/>
              </w:rPr>
              <w:t>sheet music, guest artists, recording and costs associated with facilities rental.</w:t>
            </w:r>
          </w:p>
          <w:p w14:paraId="40AAC36D" w14:textId="14CA1FE6" w:rsidR="00740CA9" w:rsidRPr="00EB64B4" w:rsidRDefault="00EB64B4" w:rsidP="00F25AE9">
            <w:pPr>
              <w:keepLines/>
              <w:spacing w:before="120" w:after="0" w:line="240" w:lineRule="auto"/>
              <w:rPr>
                <w:rFonts w:ascii="Calibri" w:eastAsia="Calibri" w:hAnsi="Calibri" w:cs="Calibri"/>
              </w:rPr>
            </w:pPr>
            <w:r w:rsidRPr="00EB64B4">
              <w:rPr>
                <w:rFonts w:ascii="Calibri" w:eastAsia="Calibri" w:hAnsi="Calibri" w:cs="Calibri"/>
              </w:rPr>
              <w:t>Since t</w:t>
            </w:r>
            <w:r w:rsidR="00740CA9" w:rsidRPr="00EB64B4">
              <w:rPr>
                <w:rFonts w:ascii="Calibri" w:eastAsia="Calibri" w:hAnsi="Calibri" w:cs="Calibri"/>
              </w:rPr>
              <w:t>he department no longer receives any funding from DASG</w:t>
            </w:r>
            <w:r w:rsidRPr="00EB64B4">
              <w:rPr>
                <w:rFonts w:ascii="Calibri" w:eastAsia="Calibri" w:hAnsi="Calibri" w:cs="Calibri"/>
              </w:rPr>
              <w:t xml:space="preserve"> there is a greater</w:t>
            </w:r>
            <w:r w:rsidR="00740CA9" w:rsidRPr="00EB64B4">
              <w:rPr>
                <w:rFonts w:ascii="Calibri" w:eastAsia="Calibri" w:hAnsi="Calibri" w:cs="Calibri"/>
              </w:rPr>
              <w:t xml:space="preserve"> reliance on </w:t>
            </w:r>
            <w:r w:rsidRPr="00EB64B4">
              <w:rPr>
                <w:rFonts w:ascii="Calibri" w:eastAsia="Calibri" w:hAnsi="Calibri" w:cs="Calibri"/>
              </w:rPr>
              <w:t>finite</w:t>
            </w:r>
            <w:r w:rsidR="00740CA9" w:rsidRPr="00EB64B4">
              <w:rPr>
                <w:rFonts w:ascii="Calibri" w:eastAsia="Calibri" w:hAnsi="Calibri" w:cs="Calibri"/>
              </w:rPr>
              <w:t xml:space="preserve"> Foundation account</w:t>
            </w:r>
            <w:r w:rsidRPr="00EB64B4">
              <w:rPr>
                <w:rFonts w:ascii="Calibri" w:eastAsia="Calibri" w:hAnsi="Calibri" w:cs="Calibri"/>
              </w:rPr>
              <w:t>s.</w:t>
            </w:r>
          </w:p>
          <w:p w14:paraId="3A32590E" w14:textId="036010A4" w:rsidR="00442430" w:rsidRPr="00740CA9" w:rsidRDefault="00442430" w:rsidP="00F25AE9">
            <w:pPr>
              <w:keepLines/>
              <w:spacing w:before="120" w:after="0" w:line="240" w:lineRule="auto"/>
              <w:rPr>
                <w:rFonts w:cstheme="minorHAnsi"/>
                <w:color w:val="C00000"/>
              </w:rPr>
            </w:pPr>
          </w:p>
        </w:tc>
      </w:tr>
      <w:tr w:rsidR="00740CA9" w:rsidRPr="00433F91" w14:paraId="2A0CCC47" w14:textId="388F35B8" w:rsidTr="00F2459D">
        <w:tc>
          <w:tcPr>
            <w:tcW w:w="804" w:type="dxa"/>
          </w:tcPr>
          <w:p w14:paraId="6787899F" w14:textId="77777777" w:rsidR="00740CA9" w:rsidRPr="00433F91" w:rsidRDefault="00740CA9" w:rsidP="00740CA9">
            <w:pPr>
              <w:keepLines/>
              <w:spacing w:after="0" w:line="240" w:lineRule="auto"/>
              <w:rPr>
                <w:rStyle w:val="afoutputlabel"/>
                <w:rFonts w:cstheme="minorHAnsi"/>
              </w:rPr>
            </w:pPr>
            <w:r w:rsidRPr="00433F91">
              <w:rPr>
                <w:rStyle w:val="afoutputlabel"/>
                <w:rFonts w:cstheme="minorHAnsi"/>
              </w:rPr>
              <w:lastRenderedPageBreak/>
              <w:t>V.B</w:t>
            </w:r>
          </w:p>
        </w:tc>
        <w:tc>
          <w:tcPr>
            <w:tcW w:w="3059" w:type="dxa"/>
            <w:shd w:val="clear" w:color="auto" w:fill="auto"/>
          </w:tcPr>
          <w:p w14:paraId="55B79A03" w14:textId="77777777" w:rsidR="00740CA9" w:rsidRPr="00433F91" w:rsidRDefault="00740CA9" w:rsidP="00740CA9">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740CA9" w:rsidRPr="00433F91" w:rsidRDefault="00740CA9" w:rsidP="00740CA9">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Pr="00433F91">
              <w:rPr>
                <w:rFonts w:cstheme="minorHAnsi"/>
              </w:rPr>
              <w:t xml:space="preserve">the impact, if any, of external or internal funding changes upon the program’s enrollment and/or its ability to serve its students. Refer to Program Review data sheets for enrollment information: </w:t>
            </w:r>
            <w:r w:rsidRPr="00433F91">
              <w:rPr>
                <w:rFonts w:cstheme="minorHAnsi"/>
                <w:color w:val="000000"/>
              </w:rPr>
              <w:t xml:space="preserve">  </w:t>
            </w:r>
          </w:p>
        </w:tc>
        <w:tc>
          <w:tcPr>
            <w:tcW w:w="5197" w:type="dxa"/>
          </w:tcPr>
          <w:p w14:paraId="0D2AF3EF" w14:textId="77777777" w:rsidR="00442430" w:rsidRPr="003851E8" w:rsidRDefault="00442430" w:rsidP="003851E8">
            <w:pPr>
              <w:pStyle w:val="ListParagraph"/>
              <w:keepLines/>
              <w:numPr>
                <w:ilvl w:val="0"/>
                <w:numId w:val="20"/>
              </w:numPr>
              <w:snapToGrid w:val="0"/>
              <w:spacing w:before="120"/>
              <w:contextualSpacing w:val="0"/>
              <w:rPr>
                <w:rFonts w:asciiTheme="minorHAnsi" w:hAnsiTheme="minorHAnsi" w:cstheme="minorHAnsi"/>
                <w:sz w:val="22"/>
                <w:szCs w:val="22"/>
              </w:rPr>
            </w:pPr>
            <w:r w:rsidRPr="003851E8">
              <w:rPr>
                <w:rFonts w:asciiTheme="minorHAnsi" w:hAnsiTheme="minorHAnsi" w:cstheme="minorHAnsi"/>
                <w:sz w:val="22"/>
                <w:szCs w:val="22"/>
              </w:rPr>
              <w:t xml:space="preserve">The decrease in enrollment has been matched by a reduction in courses at the same percentage until this year. Enrollment has been relatively stable in this last year, and the impact of the reduction in classes has been minimized by the extra work performed by part-time faculty and the use of reserve funds from Foundation and other sources. </w:t>
            </w:r>
          </w:p>
          <w:p w14:paraId="43DCCF6C" w14:textId="77777777" w:rsidR="00442430" w:rsidRPr="003851E8" w:rsidRDefault="00442430" w:rsidP="003851E8">
            <w:pPr>
              <w:pStyle w:val="ListParagraph"/>
              <w:keepLines/>
              <w:numPr>
                <w:ilvl w:val="0"/>
                <w:numId w:val="20"/>
              </w:numPr>
              <w:snapToGrid w:val="0"/>
              <w:spacing w:before="120"/>
              <w:contextualSpacing w:val="0"/>
              <w:rPr>
                <w:rFonts w:asciiTheme="minorHAnsi" w:hAnsiTheme="minorHAnsi" w:cstheme="minorHAnsi"/>
                <w:sz w:val="22"/>
                <w:szCs w:val="22"/>
              </w:rPr>
            </w:pPr>
            <w:r w:rsidRPr="003851E8">
              <w:rPr>
                <w:rFonts w:asciiTheme="minorHAnsi" w:hAnsiTheme="minorHAnsi" w:cstheme="minorHAnsi"/>
                <w:sz w:val="22"/>
                <w:szCs w:val="22"/>
              </w:rPr>
              <w:t xml:space="preserve">However, students are asking for more practice time, and this requires staff or tutors to be present per Ed Code requirements. </w:t>
            </w:r>
          </w:p>
          <w:p w14:paraId="7F87A952" w14:textId="77777777" w:rsidR="00B652EC" w:rsidRPr="003851E8" w:rsidRDefault="00442430" w:rsidP="003851E8">
            <w:pPr>
              <w:pStyle w:val="ListParagraph"/>
              <w:keepLines/>
              <w:numPr>
                <w:ilvl w:val="0"/>
                <w:numId w:val="20"/>
              </w:numPr>
              <w:spacing w:before="120"/>
              <w:contextualSpacing w:val="0"/>
              <w:rPr>
                <w:rFonts w:cstheme="minorHAnsi"/>
              </w:rPr>
            </w:pPr>
            <w:r w:rsidRPr="003851E8">
              <w:rPr>
                <w:rFonts w:cstheme="minorHAnsi"/>
                <w:sz w:val="22"/>
                <w:szCs w:val="22"/>
              </w:rPr>
              <w:t>Students have also asked for more counseling help, which the department</w:t>
            </w:r>
            <w:r w:rsidRPr="003851E8">
              <w:rPr>
                <w:rFonts w:cstheme="minorHAnsi"/>
              </w:rPr>
              <w:t xml:space="preserve"> </w:t>
            </w:r>
            <w:r w:rsidRPr="003851E8">
              <w:rPr>
                <w:rFonts w:cstheme="minorHAnsi"/>
                <w:sz w:val="22"/>
                <w:szCs w:val="22"/>
              </w:rPr>
              <w:t>requests from the college.</w:t>
            </w:r>
          </w:p>
          <w:p w14:paraId="690CA032" w14:textId="4014F855" w:rsidR="003851E8" w:rsidRPr="003851E8" w:rsidRDefault="003851E8" w:rsidP="003851E8">
            <w:pPr>
              <w:keepLines/>
              <w:spacing w:before="120"/>
              <w:rPr>
                <w:rFonts w:cstheme="minorHAnsi"/>
              </w:rPr>
            </w:pPr>
          </w:p>
        </w:tc>
      </w:tr>
      <w:tr w:rsidR="00740CA9" w:rsidRPr="00433F91" w14:paraId="41CB7ABB" w14:textId="246A7B87" w:rsidTr="00F2459D">
        <w:tc>
          <w:tcPr>
            <w:tcW w:w="804" w:type="dxa"/>
          </w:tcPr>
          <w:p w14:paraId="48059356" w14:textId="77777777" w:rsidR="00740CA9" w:rsidRPr="00433F91" w:rsidRDefault="00740CA9" w:rsidP="00740CA9">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740CA9" w:rsidRPr="00433F91" w:rsidRDefault="00740CA9" w:rsidP="00740CA9">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740CA9" w:rsidRPr="00433F91" w:rsidRDefault="00740CA9" w:rsidP="00740CA9">
            <w:pPr>
              <w:keepLines/>
              <w:spacing w:after="0" w:line="240" w:lineRule="auto"/>
              <w:rPr>
                <w:rFonts w:cstheme="minorHAnsi"/>
              </w:rPr>
            </w:pPr>
            <w:r>
              <w:rPr>
                <w:rFonts w:cstheme="minorHAnsi"/>
              </w:rPr>
              <w:t>Describe each request as</w:t>
            </w:r>
            <w:r w:rsidRPr="00433F91">
              <w:rPr>
                <w:rFonts w:cstheme="minorHAnsi"/>
              </w:rPr>
              <w:t xml:space="preserv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w:t>
            </w:r>
            <w:r>
              <w:rPr>
                <w:rFonts w:cstheme="minorHAnsi"/>
              </w:rPr>
              <w:t xml:space="preserve"> or if none state</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tc>
        <w:tc>
          <w:tcPr>
            <w:tcW w:w="5197" w:type="dxa"/>
          </w:tcPr>
          <w:p w14:paraId="2411A9F5" w14:textId="299C8466" w:rsidR="00740CA9" w:rsidRPr="00433F91" w:rsidRDefault="00C146B5" w:rsidP="00D95421">
            <w:pPr>
              <w:keepLines/>
              <w:spacing w:before="120" w:after="0" w:line="240" w:lineRule="auto"/>
              <w:rPr>
                <w:rFonts w:cstheme="minorHAnsi"/>
              </w:rPr>
            </w:pPr>
            <w:r>
              <w:rPr>
                <w:rFonts w:cstheme="minorHAnsi"/>
              </w:rPr>
              <w:t xml:space="preserve">Instrumental Music </w:t>
            </w:r>
            <w:proofErr w:type="gramStart"/>
            <w:r>
              <w:rPr>
                <w:rFonts w:cstheme="minorHAnsi"/>
              </w:rPr>
              <w:t xml:space="preserve">- </w:t>
            </w:r>
            <w:r w:rsidRPr="00433F91">
              <w:rPr>
                <w:rFonts w:cstheme="minorHAnsi"/>
              </w:rPr>
              <w:t xml:space="preserve"> Replace</w:t>
            </w:r>
            <w:proofErr w:type="gramEnd"/>
            <w:r w:rsidRPr="00433F91">
              <w:rPr>
                <w:rFonts w:cstheme="minorHAnsi"/>
              </w:rPr>
              <w:t xml:space="preserve"> due to Vacancy</w:t>
            </w:r>
          </w:p>
        </w:tc>
      </w:tr>
      <w:tr w:rsidR="00740CA9" w:rsidRPr="00433F91" w14:paraId="1EAA083B" w14:textId="54B1F385" w:rsidTr="00F2459D">
        <w:tc>
          <w:tcPr>
            <w:tcW w:w="804" w:type="dxa"/>
          </w:tcPr>
          <w:p w14:paraId="36303EF6" w14:textId="77777777" w:rsidR="00740CA9" w:rsidRPr="00433F91" w:rsidRDefault="00740CA9" w:rsidP="00740CA9">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740CA9" w:rsidRPr="00433F91" w:rsidRDefault="00740CA9" w:rsidP="00740CA9">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740CA9" w:rsidRPr="00433F91" w:rsidRDefault="00740CA9" w:rsidP="00740CA9">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CE6E3DE" w14:textId="77777777" w:rsidR="00740CA9" w:rsidRPr="00FE3C7D" w:rsidRDefault="00740CA9" w:rsidP="00FE3C7D">
            <w:pPr>
              <w:keepLines/>
              <w:spacing w:before="120" w:after="0" w:line="240" w:lineRule="auto"/>
            </w:pPr>
            <w:r w:rsidRPr="00FE3C7D">
              <w:rPr>
                <w:rFonts w:ascii="Calibri" w:eastAsia="Calibri" w:hAnsi="Calibri" w:cs="Calibri"/>
              </w:rPr>
              <w:t>Instrumental Music justification:</w:t>
            </w:r>
            <w:r w:rsidRPr="00FE3C7D">
              <w:t xml:space="preserve"> </w:t>
            </w:r>
          </w:p>
          <w:p w14:paraId="50C09317" w14:textId="53AC61D9" w:rsidR="00740CA9" w:rsidRPr="00FE3C7D" w:rsidRDefault="00740CA9" w:rsidP="00FE3C7D">
            <w:pPr>
              <w:keepLines/>
              <w:spacing w:before="120" w:after="0" w:line="240" w:lineRule="auto"/>
              <w:rPr>
                <w:rFonts w:ascii="Calibri" w:eastAsia="Calibri" w:hAnsi="Calibri" w:cs="Calibri"/>
              </w:rPr>
            </w:pPr>
            <w:r w:rsidRPr="00FE3C7D">
              <w:rPr>
                <w:rFonts w:ascii="Calibri" w:eastAsia="Calibri" w:hAnsi="Calibri" w:cs="Calibri"/>
              </w:rPr>
              <w:t xml:space="preserve">Since the retirement of the previous full time Instrumental Music instructor in 2014 and the Musicianship instructor in 2017 there has been no instructor tasked with recruiting for the instrumental music ensembles, a key function necessary to the maintenance of the program. This has contributed to </w:t>
            </w:r>
            <w:r w:rsidRPr="00FE3C7D">
              <w:rPr>
                <w:rFonts w:ascii="Calibri" w:eastAsia="Calibri" w:hAnsi="Calibri" w:cs="Calibri"/>
              </w:rPr>
              <w:lastRenderedPageBreak/>
              <w:t>the decline in enrollment in both the ensembles and Music overall. The ensembles are not offered at our sister college, and therefore without this ability neither Music program in the district can offer the AA-T in Music or the training our instrumental music students come to us for. This full-time faculty position is necessary to provide oversight of the instrumental inventory and repair, concerts, the music library, lockers housed in the A3 building, and to recruit students. Due to Article 18 and 19 retirements there will only be one full-time Music instructor after 2022, which will place an onerous load on the remaining instructor.</w:t>
            </w:r>
          </w:p>
          <w:p w14:paraId="470B78E3" w14:textId="2938DCFE" w:rsidR="00740CA9" w:rsidRPr="00FE3C7D" w:rsidRDefault="00740CA9" w:rsidP="00FE3C7D">
            <w:pPr>
              <w:keepLines/>
              <w:spacing w:before="120" w:after="0" w:line="240" w:lineRule="auto"/>
              <w:rPr>
                <w:rFonts w:ascii="Calibri" w:eastAsia="Calibri" w:hAnsi="Calibri" w:cs="Calibri"/>
              </w:rPr>
            </w:pPr>
            <w:r w:rsidRPr="00FE3C7D">
              <w:rPr>
                <w:rFonts w:ascii="Calibri" w:eastAsia="Calibri" w:hAnsi="Calibri" w:cs="Calibri"/>
              </w:rPr>
              <w:t>Due to Article 18 and 19 retirements, there will only be one full-time Music instructor after 2022, which will place an onerous load on the remaining instructor.</w:t>
            </w:r>
          </w:p>
          <w:p w14:paraId="0582B659" w14:textId="42B277D8" w:rsidR="005A61DE" w:rsidRPr="00FE3C7D" w:rsidRDefault="005A61DE" w:rsidP="00FE3C7D">
            <w:pPr>
              <w:keepLines/>
              <w:spacing w:before="120" w:after="0" w:line="240" w:lineRule="auto"/>
              <w:rPr>
                <w:rFonts w:ascii="Calibri" w:eastAsia="Calibri" w:hAnsi="Calibri" w:cs="Calibri"/>
              </w:rPr>
            </w:pPr>
            <w:r w:rsidRPr="00FE3C7D">
              <w:rPr>
                <w:rFonts w:ascii="Calibri" w:eastAsia="Calibri" w:hAnsi="Calibri" w:cs="Calibri"/>
              </w:rPr>
              <w:t>A new hire would also help diversify the full-time faculty, which currently has no women or people of color.</w:t>
            </w:r>
          </w:p>
          <w:p w14:paraId="49D81526" w14:textId="540629FF" w:rsidR="00AA119C" w:rsidRPr="00FE3C7D" w:rsidRDefault="00AA119C" w:rsidP="00FE3C7D">
            <w:pPr>
              <w:keepLines/>
              <w:spacing w:before="120" w:after="0" w:line="240" w:lineRule="auto"/>
              <w:rPr>
                <w:rFonts w:cstheme="minorHAnsi"/>
              </w:rPr>
            </w:pPr>
          </w:p>
        </w:tc>
      </w:tr>
      <w:tr w:rsidR="00740CA9" w:rsidRPr="00433F91" w14:paraId="6AB9CB29" w14:textId="01B038DC" w:rsidTr="00F2459D">
        <w:tc>
          <w:tcPr>
            <w:tcW w:w="804" w:type="dxa"/>
          </w:tcPr>
          <w:p w14:paraId="7C0A8C28" w14:textId="77777777" w:rsidR="00740CA9" w:rsidRPr="00433F91" w:rsidRDefault="00740CA9" w:rsidP="00740CA9">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740CA9" w:rsidRPr="00433F91" w:rsidRDefault="00740CA9" w:rsidP="00740CA9">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740CA9" w:rsidRPr="00433F91" w:rsidRDefault="00740CA9" w:rsidP="00740CA9">
            <w:pPr>
              <w:keepLines/>
              <w:spacing w:after="0" w:line="240" w:lineRule="auto"/>
              <w:rPr>
                <w:rFonts w:cstheme="minorHAnsi"/>
              </w:rPr>
            </w:pPr>
            <w:r>
              <w:rPr>
                <w:rFonts w:cstheme="minorHAnsi"/>
              </w:rPr>
              <w:t>C</w:t>
            </w:r>
            <w:r w:rsidRPr="00433F91">
              <w:rPr>
                <w:rFonts w:cstheme="minorHAnsi"/>
              </w:rPr>
              <w:t xml:space="preserve">hoose: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p w14:paraId="65AAF65A" w14:textId="77777777" w:rsidR="00740CA9" w:rsidRPr="00433F91" w:rsidRDefault="00740CA9" w:rsidP="00740CA9">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327E7442" w:rsidR="001217A0" w:rsidRPr="00FE3C7D" w:rsidRDefault="00AB1056" w:rsidP="00AB1056">
            <w:pPr>
              <w:keepLines/>
              <w:spacing w:before="120" w:after="0" w:line="240" w:lineRule="auto"/>
              <w:rPr>
                <w:rFonts w:cstheme="minorHAnsi"/>
              </w:rPr>
            </w:pPr>
            <w:r w:rsidRPr="00FE3C7D">
              <w:rPr>
                <w:rFonts w:ascii="Calibri" w:eastAsia="Calibri" w:hAnsi="Calibri" w:cs="Calibri"/>
              </w:rPr>
              <w:t>Lab supervisor/tutor</w:t>
            </w:r>
            <w:r w:rsidR="00442430" w:rsidRPr="00FE3C7D">
              <w:rPr>
                <w:rFonts w:ascii="Calibri" w:eastAsia="Calibri" w:hAnsi="Calibri" w:cs="Calibri"/>
              </w:rPr>
              <w:t xml:space="preserve"> - Growth</w:t>
            </w:r>
          </w:p>
        </w:tc>
      </w:tr>
      <w:tr w:rsidR="00F41A6B" w:rsidRPr="00433F91" w14:paraId="78F4C2DA" w14:textId="790DD79A" w:rsidTr="00F2459D">
        <w:tc>
          <w:tcPr>
            <w:tcW w:w="804" w:type="dxa"/>
          </w:tcPr>
          <w:p w14:paraId="74B3D662" w14:textId="77777777" w:rsidR="00F41A6B" w:rsidRPr="00433F91" w:rsidRDefault="00F41A6B" w:rsidP="00F41A6B">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F41A6B" w:rsidRPr="00433F91" w:rsidRDefault="00F41A6B" w:rsidP="00F41A6B">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F41A6B" w:rsidRPr="00433F91" w:rsidRDefault="00F41A6B" w:rsidP="00F41A6B">
            <w:pPr>
              <w:keepLines/>
              <w:spacing w:after="0" w:line="240" w:lineRule="auto"/>
              <w:rPr>
                <w:rFonts w:cstheme="minorHAnsi"/>
              </w:rPr>
            </w:pPr>
            <w:r w:rsidRPr="00433F91">
              <w:rPr>
                <w:rFonts w:cstheme="minorHAnsi"/>
              </w:rPr>
              <w:t xml:space="preserve">Do you have assessment data available to justify this request for a staff position? If so, provide the SLO/PLO assessment data, reflection, and enhancement and/or CTE Advisory Board input </w:t>
            </w:r>
            <w:r w:rsidRPr="00433F91">
              <w:rPr>
                <w:rFonts w:cstheme="minorHAnsi"/>
              </w:rPr>
              <w:lastRenderedPageBreak/>
              <w:t>to support this need. If not, provide other data to support this need.</w:t>
            </w:r>
          </w:p>
        </w:tc>
        <w:tc>
          <w:tcPr>
            <w:tcW w:w="5197" w:type="dxa"/>
          </w:tcPr>
          <w:p w14:paraId="400C95DD" w14:textId="77777777" w:rsidR="00F41A6B" w:rsidRPr="00FE3C7D" w:rsidRDefault="00F41A6B" w:rsidP="00FE3C7D">
            <w:pPr>
              <w:keepLines/>
              <w:spacing w:before="120" w:after="0" w:line="240" w:lineRule="auto"/>
              <w:rPr>
                <w:rFonts w:ascii="Calibri" w:eastAsia="Calibri" w:hAnsi="Calibri" w:cs="Calibri"/>
              </w:rPr>
            </w:pPr>
            <w:r w:rsidRPr="00FE3C7D">
              <w:rPr>
                <w:rFonts w:ascii="Calibri" w:eastAsia="Calibri" w:hAnsi="Calibri" w:cs="Calibri"/>
              </w:rPr>
              <w:lastRenderedPageBreak/>
              <w:t>Lab supervisor/tutor</w:t>
            </w:r>
          </w:p>
          <w:p w14:paraId="3DDE1959" w14:textId="1DAE8606" w:rsidR="00F41A6B" w:rsidRPr="00FE3C7D" w:rsidRDefault="00FE3C7D" w:rsidP="00FE3C7D">
            <w:pPr>
              <w:keepLines/>
              <w:spacing w:before="120" w:after="0" w:line="240" w:lineRule="auto"/>
              <w:rPr>
                <w:rFonts w:ascii="Calibri" w:eastAsia="Calibri" w:hAnsi="Calibri" w:cs="Calibri"/>
              </w:rPr>
            </w:pPr>
            <w:r w:rsidRPr="00FE3C7D">
              <w:t xml:space="preserve">We expect that certain lab-based student learning outcomes will improve with the availability of critical monitored lab time in such courses. Student surveys conducted last November and weekly inquiries from </w:t>
            </w:r>
            <w:r w:rsidRPr="00FE3C7D">
              <w:lastRenderedPageBreak/>
              <w:t>students consistently ask for more practice room availability.  In addition, the success rates for Latinx students, who represent a large portion of our population, are low: 62% in 2018-19, 63% in 2019-20, 62% in 2020-21. This shows a need for additional support for this targeted population. Additionally, there is a need for tutoring in the comprehensive musicianship classes MUSI 3 and MUSI 4. Currently, no funding is available.</w:t>
            </w:r>
          </w:p>
          <w:p w14:paraId="23152AE1" w14:textId="5600CBEB" w:rsidR="00F41A6B" w:rsidRPr="00FE3C7D" w:rsidRDefault="00F41A6B" w:rsidP="00FE3C7D">
            <w:pPr>
              <w:keepLines/>
              <w:spacing w:before="120" w:after="0" w:line="240" w:lineRule="auto"/>
              <w:rPr>
                <w:rFonts w:cstheme="minorHAnsi"/>
              </w:rPr>
            </w:pPr>
          </w:p>
        </w:tc>
      </w:tr>
      <w:tr w:rsidR="00F41A6B" w:rsidRPr="00433F91" w14:paraId="0C0DAA54" w14:textId="7E1ABDFF" w:rsidTr="00F2459D">
        <w:tc>
          <w:tcPr>
            <w:tcW w:w="804" w:type="dxa"/>
          </w:tcPr>
          <w:p w14:paraId="60E40B79" w14:textId="77777777" w:rsidR="00F41A6B" w:rsidRPr="00F2459D" w:rsidRDefault="00F41A6B" w:rsidP="00F41A6B">
            <w:pPr>
              <w:keepLines/>
              <w:spacing w:after="0" w:line="240" w:lineRule="auto"/>
              <w:rPr>
                <w:rStyle w:val="afoutputlabel"/>
                <w:rFonts w:cstheme="minorHAnsi"/>
              </w:rPr>
            </w:pPr>
            <w:r w:rsidRPr="00F2459D">
              <w:rPr>
                <w:rStyle w:val="afoutputlabel"/>
                <w:rFonts w:cstheme="minorHAnsi"/>
              </w:rPr>
              <w:lastRenderedPageBreak/>
              <w:t>V.E</w:t>
            </w:r>
          </w:p>
        </w:tc>
        <w:tc>
          <w:tcPr>
            <w:tcW w:w="3059" w:type="dxa"/>
            <w:shd w:val="clear" w:color="auto" w:fill="auto"/>
          </w:tcPr>
          <w:p w14:paraId="2798F88D" w14:textId="77777777" w:rsidR="00F41A6B" w:rsidRPr="00F2459D" w:rsidRDefault="00F41A6B" w:rsidP="00F41A6B">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F41A6B" w:rsidRPr="005C2B3B" w:rsidRDefault="00F41A6B" w:rsidP="00F41A6B">
            <w:pPr>
              <w:keepLines/>
              <w:spacing w:after="0" w:line="240" w:lineRule="auto"/>
              <w:rPr>
                <w:rFonts w:cstheme="minorHAnsi"/>
                <w:color w:val="000000"/>
              </w:rPr>
            </w:pPr>
            <w:r w:rsidRPr="005C2B3B">
              <w:rPr>
                <w:rFonts w:cstheme="minorHAnsi"/>
                <w:color w:val="000000"/>
              </w:rPr>
              <w:t xml:space="preserve">List all equipment resource needs on the </w:t>
            </w:r>
            <w:r>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 in appropriate columns.</w:t>
            </w:r>
          </w:p>
        </w:tc>
        <w:tc>
          <w:tcPr>
            <w:tcW w:w="5197" w:type="dxa"/>
          </w:tcPr>
          <w:p w14:paraId="3492B84E" w14:textId="77777777" w:rsidR="00F41A6B" w:rsidRDefault="00FE3C7D" w:rsidP="00FE3C7D">
            <w:pPr>
              <w:keepLines/>
              <w:spacing w:before="120" w:after="0" w:line="240" w:lineRule="auto"/>
              <w:rPr>
                <w:rFonts w:cstheme="minorHAnsi"/>
              </w:rPr>
            </w:pPr>
            <w:r w:rsidRPr="00FE3C7D">
              <w:rPr>
                <w:rFonts w:cstheme="minorHAnsi"/>
              </w:rPr>
              <w:t>H</w:t>
            </w:r>
            <w:r w:rsidR="00F41A6B" w:rsidRPr="00FE3C7D">
              <w:rPr>
                <w:rFonts w:cstheme="minorHAnsi"/>
              </w:rPr>
              <w:t xml:space="preserve">eadphones, library digitization, </w:t>
            </w:r>
            <w:r>
              <w:rPr>
                <w:rFonts w:cstheme="minorHAnsi"/>
              </w:rPr>
              <w:t xml:space="preserve">and </w:t>
            </w:r>
            <w:r w:rsidR="00F41A6B" w:rsidRPr="00FE3C7D">
              <w:rPr>
                <w:rFonts w:cstheme="minorHAnsi"/>
              </w:rPr>
              <w:t>tablets for singers</w:t>
            </w:r>
            <w:r>
              <w:rPr>
                <w:rFonts w:cstheme="minorHAnsi"/>
              </w:rPr>
              <w:t>.</w:t>
            </w:r>
          </w:p>
          <w:p w14:paraId="24F834E2" w14:textId="6ACB96A5" w:rsidR="00FE3C7D" w:rsidRDefault="00FE3C7D" w:rsidP="00FE3C7D">
            <w:pPr>
              <w:keepLines/>
              <w:spacing w:before="120" w:after="0" w:line="240" w:lineRule="auto"/>
              <w:rPr>
                <w:rFonts w:cstheme="minorHAnsi"/>
              </w:rPr>
            </w:pPr>
            <w:r>
              <w:rPr>
                <w:rFonts w:cstheme="minorHAnsi"/>
              </w:rPr>
              <w:t>New musical instruments to replace older ones or new ones to provide more choices for students who cannot afford their own</w:t>
            </w:r>
            <w:r w:rsidR="004C7455" w:rsidRPr="004C7455">
              <w:rPr>
                <w:rFonts w:ascii="Calibri" w:eastAsia="Calibri" w:hAnsi="Calibri" w:cs="Calibri"/>
              </w:rPr>
              <w:t>, beginning with the needs of the Mariachi Ensemble class in Fall 2022</w:t>
            </w:r>
            <w:r>
              <w:rPr>
                <w:rFonts w:cstheme="minorHAnsi"/>
              </w:rPr>
              <w:t xml:space="preserve">. </w:t>
            </w:r>
          </w:p>
          <w:p w14:paraId="62F7CBAE" w14:textId="010E845B" w:rsidR="00FE3C7D" w:rsidRPr="00FE3C7D" w:rsidRDefault="00FE3C7D" w:rsidP="00FE3C7D">
            <w:pPr>
              <w:keepLines/>
              <w:spacing w:before="120" w:after="0" w:line="240" w:lineRule="auto"/>
              <w:rPr>
                <w:rFonts w:cstheme="minorHAnsi"/>
              </w:rPr>
            </w:pPr>
          </w:p>
        </w:tc>
      </w:tr>
      <w:tr w:rsidR="00F41A6B" w:rsidRPr="00433F91" w14:paraId="4516D889" w14:textId="574DCFB7" w:rsidTr="00F2459D">
        <w:tc>
          <w:tcPr>
            <w:tcW w:w="804" w:type="dxa"/>
          </w:tcPr>
          <w:p w14:paraId="034C1B81" w14:textId="77777777" w:rsidR="00F41A6B" w:rsidRPr="00F2459D" w:rsidRDefault="00F41A6B" w:rsidP="00F41A6B">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F41A6B" w:rsidRPr="00F2459D" w:rsidRDefault="00F41A6B" w:rsidP="00F41A6B">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F41A6B" w:rsidRPr="00433F91" w:rsidRDefault="00F41A6B" w:rsidP="00F41A6B">
            <w:pPr>
              <w:keepLines/>
              <w:spacing w:after="0" w:line="240" w:lineRule="auto"/>
              <w:rPr>
                <w:rFonts w:cstheme="minorHAnsi"/>
              </w:rPr>
            </w:pPr>
            <w:r w:rsidRPr="005C2B3B">
              <w:rPr>
                <w:rFonts w:cstheme="minorHAnsi"/>
                <w:color w:val="000000"/>
              </w:rPr>
              <w:t xml:space="preserve">List all </w:t>
            </w:r>
            <w:r>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 in appropriate columns.</w:t>
            </w:r>
          </w:p>
        </w:tc>
        <w:tc>
          <w:tcPr>
            <w:tcW w:w="5197" w:type="dxa"/>
          </w:tcPr>
          <w:p w14:paraId="05989E08" w14:textId="77777777" w:rsidR="004C7455" w:rsidRPr="004C7455" w:rsidRDefault="004C7455" w:rsidP="004C7455">
            <w:pPr>
              <w:spacing w:before="120" w:after="0" w:line="240" w:lineRule="auto"/>
              <w:rPr>
                <w:rFonts w:ascii="Calibri" w:eastAsia="Calibri" w:hAnsi="Calibri" w:cs="Calibri"/>
              </w:rPr>
            </w:pPr>
            <w:r w:rsidRPr="004C7455">
              <w:rPr>
                <w:rFonts w:ascii="Calibri" w:eastAsia="Calibri" w:hAnsi="Calibri" w:cs="Calibri"/>
              </w:rPr>
              <w:t>The resource requests reflect several key needs:</w:t>
            </w:r>
          </w:p>
          <w:p w14:paraId="735B968C" w14:textId="77777777" w:rsidR="004C7455" w:rsidRPr="004C7455" w:rsidRDefault="004C7455" w:rsidP="004C7455">
            <w:pPr>
              <w:pStyle w:val="ListParagraph"/>
              <w:numPr>
                <w:ilvl w:val="0"/>
                <w:numId w:val="22"/>
              </w:numPr>
              <w:spacing w:before="120"/>
              <w:rPr>
                <w:rFonts w:cstheme="minorHAnsi"/>
                <w:bCs/>
                <w:sz w:val="22"/>
                <w:szCs w:val="22"/>
              </w:rPr>
            </w:pPr>
            <w:r w:rsidRPr="004C7455">
              <w:rPr>
                <w:rFonts w:eastAsia="Calibri" w:cs="Calibri"/>
                <w:sz w:val="22"/>
                <w:szCs w:val="22"/>
              </w:rPr>
              <w:t>The move to interim housing when the A quad is demolished as part of the educational facilities master plan.</w:t>
            </w:r>
          </w:p>
          <w:p w14:paraId="5F2682D5" w14:textId="1BAB6223" w:rsidR="005A2744" w:rsidRPr="004C7455" w:rsidRDefault="004C7455" w:rsidP="004C7455">
            <w:pPr>
              <w:pStyle w:val="ListParagraph"/>
              <w:keepLines/>
              <w:numPr>
                <w:ilvl w:val="0"/>
                <w:numId w:val="22"/>
              </w:numPr>
              <w:spacing w:before="120"/>
              <w:rPr>
                <w:rFonts w:cstheme="minorHAnsi"/>
              </w:rPr>
            </w:pPr>
            <w:r w:rsidRPr="004C7455">
              <w:rPr>
                <w:rFonts w:eastAsia="Calibri" w:cs="Calibri"/>
              </w:rPr>
              <w:t>The facility needs of the program in a new building</w:t>
            </w:r>
          </w:p>
        </w:tc>
      </w:tr>
      <w:tr w:rsidR="00F41A6B" w:rsidRPr="00433F91" w14:paraId="686FA49B" w14:textId="63762009" w:rsidTr="00F2459D">
        <w:trPr>
          <w:trHeight w:val="305"/>
        </w:trPr>
        <w:tc>
          <w:tcPr>
            <w:tcW w:w="804" w:type="dxa"/>
          </w:tcPr>
          <w:p w14:paraId="187DE8BF" w14:textId="77777777" w:rsidR="00F41A6B" w:rsidRPr="00F2459D" w:rsidRDefault="00F41A6B" w:rsidP="00F41A6B">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F41A6B" w:rsidRPr="00F2459D" w:rsidRDefault="00F41A6B" w:rsidP="00F41A6B">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F41A6B" w:rsidRPr="00433F91" w:rsidRDefault="00F41A6B" w:rsidP="00F41A6B">
            <w:pPr>
              <w:keepLines/>
              <w:spacing w:after="0" w:line="240" w:lineRule="auto"/>
              <w:rPr>
                <w:rFonts w:cstheme="minorHAnsi"/>
              </w:rPr>
            </w:pPr>
            <w:r w:rsidRPr="005C2B3B">
              <w:rPr>
                <w:rFonts w:cstheme="minorHAnsi"/>
                <w:color w:val="000000"/>
              </w:rPr>
              <w:t xml:space="preserve">List </w:t>
            </w:r>
            <w:r>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 in appropriate columns.</w:t>
            </w:r>
          </w:p>
        </w:tc>
        <w:tc>
          <w:tcPr>
            <w:tcW w:w="5197" w:type="dxa"/>
          </w:tcPr>
          <w:p w14:paraId="45B7E05F" w14:textId="15847635" w:rsidR="00F41A6B" w:rsidRPr="004C7455" w:rsidRDefault="00D66E75" w:rsidP="00476247">
            <w:pPr>
              <w:keepLines/>
              <w:spacing w:before="120" w:after="0" w:line="240" w:lineRule="auto"/>
              <w:rPr>
                <w:rFonts w:cstheme="minorHAnsi"/>
              </w:rPr>
            </w:pPr>
            <w:r>
              <w:rPr>
                <w:rFonts w:cstheme="minorHAnsi"/>
              </w:rPr>
              <w:t>Please see resource request list.</w:t>
            </w:r>
          </w:p>
        </w:tc>
      </w:tr>
      <w:tr w:rsidR="00F41A6B" w:rsidRPr="00433F91" w14:paraId="36C89DAC" w14:textId="3A2773F4" w:rsidTr="00F2459D">
        <w:tc>
          <w:tcPr>
            <w:tcW w:w="804" w:type="dxa"/>
          </w:tcPr>
          <w:p w14:paraId="1E0AAB99" w14:textId="77777777" w:rsidR="00F41A6B" w:rsidRPr="00F2459D" w:rsidRDefault="00F41A6B" w:rsidP="00F41A6B">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F41A6B" w:rsidRPr="00433F91" w:rsidRDefault="00F41A6B" w:rsidP="00F41A6B">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F41A6B" w:rsidRPr="00453088" w:rsidRDefault="00F41A6B" w:rsidP="00F41A6B">
            <w:pPr>
              <w:keepLines/>
              <w:spacing w:after="0" w:line="240" w:lineRule="auto"/>
              <w:rPr>
                <w:rFonts w:cstheme="minorHAnsi"/>
                <w:highlight w:val="magenta"/>
              </w:rPr>
            </w:pPr>
            <w:r w:rsidRPr="00453088">
              <w:rPr>
                <w:rFonts w:cstheme="minorHAnsi"/>
                <w:color w:val="000000"/>
                <w:shd w:val="clear" w:color="auto" w:fill="FFFFFF"/>
              </w:rPr>
              <w:t xml:space="preserve">Based on what you have written above, what professional development support/resources </w:t>
            </w:r>
            <w:r w:rsidRPr="00453088">
              <w:rPr>
                <w:rFonts w:cstheme="minorHAnsi"/>
                <w:color w:val="000000"/>
                <w:shd w:val="clear" w:color="auto" w:fill="FFFFFF"/>
              </w:rPr>
              <w:lastRenderedPageBreak/>
              <w:t>do you need to achieve your goals?</w:t>
            </w:r>
          </w:p>
        </w:tc>
        <w:tc>
          <w:tcPr>
            <w:tcW w:w="5197" w:type="dxa"/>
          </w:tcPr>
          <w:p w14:paraId="16983082" w14:textId="256585B5" w:rsidR="00F41A6B" w:rsidRPr="009B7FF5" w:rsidRDefault="00F41A6B" w:rsidP="009B7FF5">
            <w:pPr>
              <w:keepLines/>
              <w:spacing w:before="120" w:after="0" w:line="240" w:lineRule="auto"/>
              <w:rPr>
                <w:rFonts w:cstheme="minorHAnsi"/>
                <w:shd w:val="clear" w:color="auto" w:fill="FFFFFF"/>
              </w:rPr>
            </w:pPr>
            <w:r w:rsidRPr="009B7FF5">
              <w:rPr>
                <w:rFonts w:cstheme="minorHAnsi"/>
              </w:rPr>
              <w:lastRenderedPageBreak/>
              <w:t>Equity Training</w:t>
            </w:r>
          </w:p>
        </w:tc>
      </w:tr>
      <w:tr w:rsidR="00AF45C6" w:rsidRPr="00433F91" w14:paraId="4084C510" w14:textId="6789AF09" w:rsidTr="00F2459D">
        <w:tc>
          <w:tcPr>
            <w:tcW w:w="804" w:type="dxa"/>
          </w:tcPr>
          <w:p w14:paraId="495592B2" w14:textId="77777777" w:rsidR="00AF45C6" w:rsidRPr="00F2459D" w:rsidRDefault="00AF45C6" w:rsidP="00AF45C6">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AF45C6" w:rsidRPr="00433F91" w:rsidRDefault="00AF45C6" w:rsidP="00AF45C6">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AF45C6" w:rsidRPr="00433F91" w:rsidRDefault="00AF45C6" w:rsidP="00AF45C6">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17E64B2D" w:rsidR="00AF45C6" w:rsidRPr="00434997" w:rsidRDefault="00AF45C6" w:rsidP="00AF45C6">
            <w:pPr>
              <w:keepLines/>
              <w:spacing w:before="120" w:after="0" w:line="240" w:lineRule="auto"/>
              <w:rPr>
                <w:rFonts w:cstheme="minorHAnsi"/>
              </w:rPr>
            </w:pPr>
            <w:r w:rsidRPr="004C7455">
              <w:rPr>
                <w:rFonts w:cstheme="minorHAnsi"/>
              </w:rPr>
              <w:t>None</w:t>
            </w:r>
          </w:p>
        </w:tc>
      </w:tr>
      <w:tr w:rsidR="00F41A6B" w:rsidRPr="00433F91" w14:paraId="3BDA86CF" w14:textId="0F4F385F" w:rsidTr="00F2459D">
        <w:tc>
          <w:tcPr>
            <w:tcW w:w="804" w:type="dxa"/>
          </w:tcPr>
          <w:p w14:paraId="4088BEE5" w14:textId="77777777" w:rsidR="00F41A6B" w:rsidRPr="00433F91" w:rsidRDefault="00F41A6B" w:rsidP="00F41A6B">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F41A6B" w:rsidRPr="00433F91" w:rsidRDefault="00F41A6B" w:rsidP="00F41A6B">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F41A6B" w:rsidRPr="00433F91" w:rsidRDefault="00F41A6B" w:rsidP="00F41A6B">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5957B5DA" w:rsidR="005A2744" w:rsidRPr="00AF45C6" w:rsidRDefault="00AF45C6" w:rsidP="00AF45C6">
            <w:pPr>
              <w:keepLines/>
              <w:spacing w:before="120" w:after="0" w:line="240" w:lineRule="auto"/>
              <w:rPr>
                <w:rFonts w:cstheme="minorHAnsi"/>
              </w:rPr>
            </w:pPr>
            <w:r w:rsidRPr="00AF45C6">
              <w:t>We would like to return to being able to offer Music 3 and Music 4 each year to serve each cohort.</w:t>
            </w:r>
          </w:p>
        </w:tc>
      </w:tr>
      <w:tr w:rsidR="00F41A6B" w:rsidRPr="00433F91" w14:paraId="2931275E" w14:textId="3C00B218" w:rsidTr="00F2459D">
        <w:tc>
          <w:tcPr>
            <w:tcW w:w="804" w:type="dxa"/>
          </w:tcPr>
          <w:p w14:paraId="49727596" w14:textId="77777777" w:rsidR="00F41A6B" w:rsidRPr="00433F91" w:rsidRDefault="00F41A6B" w:rsidP="00F41A6B">
            <w:pPr>
              <w:keepLines/>
              <w:spacing w:after="0" w:line="240" w:lineRule="auto"/>
              <w:rPr>
                <w:rStyle w:val="afoutputlabel"/>
                <w:rFonts w:cstheme="minorHAnsi"/>
              </w:rPr>
            </w:pPr>
          </w:p>
        </w:tc>
        <w:tc>
          <w:tcPr>
            <w:tcW w:w="3059" w:type="dxa"/>
            <w:shd w:val="clear" w:color="auto" w:fill="auto"/>
          </w:tcPr>
          <w:p w14:paraId="4715D2C9" w14:textId="77777777" w:rsidR="00F41A6B" w:rsidRPr="00433F91" w:rsidRDefault="00F41A6B" w:rsidP="00F41A6B">
            <w:pPr>
              <w:keepLines/>
              <w:spacing w:after="0" w:line="240" w:lineRule="auto"/>
              <w:rPr>
                <w:rStyle w:val="afoutputlabel"/>
                <w:rFonts w:cstheme="minorHAnsi"/>
              </w:rPr>
            </w:pPr>
            <w:r w:rsidRPr="00433F91">
              <w:rPr>
                <w:rStyle w:val="afoutputlabel"/>
                <w:rFonts w:cstheme="minorHAnsi"/>
              </w:rPr>
              <w:t>Submitted by:</w:t>
            </w:r>
          </w:p>
          <w:p w14:paraId="2B4433F3" w14:textId="77777777" w:rsidR="00F41A6B" w:rsidRPr="00433F91" w:rsidRDefault="00F41A6B" w:rsidP="00F41A6B">
            <w:pPr>
              <w:keepLines/>
              <w:spacing w:after="0" w:line="240" w:lineRule="auto"/>
              <w:rPr>
                <w:rStyle w:val="afoutputlabel"/>
                <w:rFonts w:cstheme="minorHAnsi"/>
              </w:rPr>
            </w:pPr>
          </w:p>
        </w:tc>
        <w:tc>
          <w:tcPr>
            <w:tcW w:w="3265" w:type="dxa"/>
            <w:shd w:val="clear" w:color="auto" w:fill="auto"/>
          </w:tcPr>
          <w:p w14:paraId="7289BD54" w14:textId="0085E502" w:rsidR="00F41A6B" w:rsidRPr="00433F91" w:rsidRDefault="00F41A6B" w:rsidP="00F41A6B">
            <w:pPr>
              <w:keepLines/>
              <w:spacing w:after="0" w:line="240" w:lineRule="auto"/>
              <w:rPr>
                <w:rFonts w:cstheme="minorHAnsi"/>
              </w:rPr>
            </w:pPr>
            <w:r w:rsidRPr="00433F91">
              <w:rPr>
                <w:rFonts w:cstheme="minorHAnsi"/>
              </w:rPr>
              <w:t>APRU writer’s name</w:t>
            </w:r>
          </w:p>
        </w:tc>
        <w:tc>
          <w:tcPr>
            <w:tcW w:w="5197" w:type="dxa"/>
          </w:tcPr>
          <w:p w14:paraId="327D362E" w14:textId="77777777" w:rsidR="00F41A6B" w:rsidRPr="009B7FF5" w:rsidRDefault="00F41A6B" w:rsidP="00F41A6B">
            <w:pPr>
              <w:keepLines/>
              <w:spacing w:after="0" w:line="240" w:lineRule="auto"/>
            </w:pPr>
            <w:proofErr w:type="spellStart"/>
            <w:r w:rsidRPr="009B7FF5">
              <w:t>Ilan</w:t>
            </w:r>
            <w:proofErr w:type="spellEnd"/>
            <w:r w:rsidRPr="009B7FF5">
              <w:t xml:space="preserve"> </w:t>
            </w:r>
            <w:proofErr w:type="spellStart"/>
            <w:r w:rsidRPr="009B7FF5">
              <w:t>Glasman</w:t>
            </w:r>
            <w:proofErr w:type="spellEnd"/>
          </w:p>
          <w:p w14:paraId="251ECA37" w14:textId="77777777" w:rsidR="00F41A6B" w:rsidRPr="009B7FF5" w:rsidRDefault="00F41A6B" w:rsidP="00F41A6B">
            <w:pPr>
              <w:keepLines/>
              <w:spacing w:after="0" w:line="240" w:lineRule="auto"/>
            </w:pPr>
            <w:r w:rsidRPr="009B7FF5">
              <w:t>Ron Dunn</w:t>
            </w:r>
          </w:p>
          <w:p w14:paraId="01BD0B54" w14:textId="6E7FC119" w:rsidR="005215B1" w:rsidRPr="00433F91" w:rsidRDefault="005215B1" w:rsidP="00F41A6B">
            <w:pPr>
              <w:keepLines/>
              <w:spacing w:after="0" w:line="240" w:lineRule="auto"/>
              <w:rPr>
                <w:rFonts w:cstheme="minorHAnsi"/>
              </w:rPr>
            </w:pPr>
            <w:r w:rsidRPr="005215B1">
              <w:t>Daniel Smith</w:t>
            </w:r>
          </w:p>
        </w:tc>
      </w:tr>
      <w:tr w:rsidR="00F41A6B" w:rsidRPr="00433F91" w14:paraId="41939166" w14:textId="4C68495E" w:rsidTr="00F2459D">
        <w:tc>
          <w:tcPr>
            <w:tcW w:w="804" w:type="dxa"/>
          </w:tcPr>
          <w:p w14:paraId="5DC011B2" w14:textId="77777777" w:rsidR="00F41A6B" w:rsidRPr="00433F91" w:rsidRDefault="00F41A6B" w:rsidP="00F41A6B">
            <w:pPr>
              <w:keepLines/>
              <w:spacing w:after="0" w:line="240" w:lineRule="auto"/>
              <w:rPr>
                <w:rFonts w:cstheme="minorHAnsi"/>
              </w:rPr>
            </w:pPr>
          </w:p>
        </w:tc>
        <w:tc>
          <w:tcPr>
            <w:tcW w:w="3059" w:type="dxa"/>
            <w:shd w:val="clear" w:color="auto" w:fill="auto"/>
          </w:tcPr>
          <w:p w14:paraId="2C73BD9F" w14:textId="77777777" w:rsidR="00F41A6B" w:rsidRPr="00433F91" w:rsidRDefault="00F41A6B" w:rsidP="00F41A6B">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F41A6B" w:rsidRPr="00433F91" w:rsidRDefault="00F41A6B" w:rsidP="00F41A6B">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2F3C3901" w:rsidR="00F41A6B" w:rsidRPr="00433F91" w:rsidRDefault="00AF45C6" w:rsidP="00F41A6B">
            <w:pPr>
              <w:keepLines/>
              <w:spacing w:after="0" w:line="240" w:lineRule="auto"/>
              <w:rPr>
                <w:rFonts w:cstheme="minorHAnsi"/>
              </w:rPr>
            </w:pPr>
            <w:r>
              <w:rPr>
                <w:rFonts w:cstheme="minorHAnsi"/>
              </w:rPr>
              <w:t>5/26/22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254"/>
    <w:multiLevelType w:val="hybridMultilevel"/>
    <w:tmpl w:val="A5FE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79F7"/>
    <w:multiLevelType w:val="hybridMultilevel"/>
    <w:tmpl w:val="A168B42A"/>
    <w:lvl w:ilvl="0" w:tplc="2250DB3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C5E58"/>
    <w:multiLevelType w:val="hybridMultilevel"/>
    <w:tmpl w:val="8A4AC3C4"/>
    <w:lvl w:ilvl="0" w:tplc="2250DB3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C64A9"/>
    <w:multiLevelType w:val="hybridMultilevel"/>
    <w:tmpl w:val="8CA2C086"/>
    <w:lvl w:ilvl="0" w:tplc="2250DB3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173A"/>
    <w:multiLevelType w:val="hybridMultilevel"/>
    <w:tmpl w:val="BFEC3BE0"/>
    <w:lvl w:ilvl="0" w:tplc="8A7C20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54F7A"/>
    <w:multiLevelType w:val="hybridMultilevel"/>
    <w:tmpl w:val="0892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41A45"/>
    <w:multiLevelType w:val="hybridMultilevel"/>
    <w:tmpl w:val="E3D4FF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AD2270"/>
    <w:multiLevelType w:val="hybridMultilevel"/>
    <w:tmpl w:val="0074D1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1A3CC2"/>
    <w:multiLevelType w:val="hybridMultilevel"/>
    <w:tmpl w:val="491AF8B0"/>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210193"/>
    <w:multiLevelType w:val="hybridMultilevel"/>
    <w:tmpl w:val="DA34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931E8"/>
    <w:multiLevelType w:val="hybridMultilevel"/>
    <w:tmpl w:val="89B42528"/>
    <w:lvl w:ilvl="0" w:tplc="2250DB3E">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D0654"/>
    <w:multiLevelType w:val="hybridMultilevel"/>
    <w:tmpl w:val="0074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F74CD"/>
    <w:multiLevelType w:val="hybridMultilevel"/>
    <w:tmpl w:val="D152C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E3EB7"/>
    <w:multiLevelType w:val="hybridMultilevel"/>
    <w:tmpl w:val="4BEE5DA2"/>
    <w:lvl w:ilvl="0" w:tplc="8A7C200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E160A9"/>
    <w:multiLevelType w:val="hybridMultilevel"/>
    <w:tmpl w:val="D9C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071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08669B"/>
    <w:multiLevelType w:val="hybridMultilevel"/>
    <w:tmpl w:val="EAE60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CA0528"/>
    <w:multiLevelType w:val="hybridMultilevel"/>
    <w:tmpl w:val="1FF45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D70534"/>
    <w:multiLevelType w:val="hybridMultilevel"/>
    <w:tmpl w:val="7EE23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6"/>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5"/>
  </w:num>
  <w:num w:numId="6">
    <w:abstractNumId w:val="11"/>
  </w:num>
  <w:num w:numId="7">
    <w:abstractNumId w:val="0"/>
  </w:num>
  <w:num w:numId="8">
    <w:abstractNumId w:val="2"/>
  </w:num>
  <w:num w:numId="9">
    <w:abstractNumId w:val="10"/>
  </w:num>
  <w:num w:numId="10">
    <w:abstractNumId w:val="3"/>
  </w:num>
  <w:num w:numId="11">
    <w:abstractNumId w:val="7"/>
  </w:num>
  <w:num w:numId="12">
    <w:abstractNumId w:val="8"/>
  </w:num>
  <w:num w:numId="13">
    <w:abstractNumId w:val="1"/>
  </w:num>
  <w:num w:numId="14">
    <w:abstractNumId w:val="4"/>
  </w:num>
  <w:num w:numId="15">
    <w:abstractNumId w:val="12"/>
  </w:num>
  <w:num w:numId="16">
    <w:abstractNumId w:val="5"/>
  </w:num>
  <w:num w:numId="17">
    <w:abstractNumId w:val="17"/>
  </w:num>
  <w:num w:numId="18">
    <w:abstractNumId w:val="9"/>
  </w:num>
  <w:num w:numId="19">
    <w:abstractNumId w:val="16"/>
  </w:num>
  <w:num w:numId="20">
    <w:abstractNumId w:val="18"/>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321B7"/>
    <w:rsid w:val="000420F4"/>
    <w:rsid w:val="000513D8"/>
    <w:rsid w:val="00056EB3"/>
    <w:rsid w:val="0006098D"/>
    <w:rsid w:val="000729BC"/>
    <w:rsid w:val="00072A2B"/>
    <w:rsid w:val="00081AD2"/>
    <w:rsid w:val="0009272F"/>
    <w:rsid w:val="000A50BB"/>
    <w:rsid w:val="000C2B76"/>
    <w:rsid w:val="000E0E3C"/>
    <w:rsid w:val="000E2F8E"/>
    <w:rsid w:val="000F29C4"/>
    <w:rsid w:val="000F32C5"/>
    <w:rsid w:val="000F3598"/>
    <w:rsid w:val="001114B5"/>
    <w:rsid w:val="001217A0"/>
    <w:rsid w:val="001338C4"/>
    <w:rsid w:val="00135D8A"/>
    <w:rsid w:val="00136F61"/>
    <w:rsid w:val="00143004"/>
    <w:rsid w:val="00157083"/>
    <w:rsid w:val="00167331"/>
    <w:rsid w:val="00194508"/>
    <w:rsid w:val="001D524B"/>
    <w:rsid w:val="001E0207"/>
    <w:rsid w:val="001F4304"/>
    <w:rsid w:val="00203F07"/>
    <w:rsid w:val="00226DC3"/>
    <w:rsid w:val="00231E39"/>
    <w:rsid w:val="00256366"/>
    <w:rsid w:val="002B06B8"/>
    <w:rsid w:val="002C5EF7"/>
    <w:rsid w:val="002F28AE"/>
    <w:rsid w:val="00363AF9"/>
    <w:rsid w:val="00367B07"/>
    <w:rsid w:val="0037626D"/>
    <w:rsid w:val="003851E8"/>
    <w:rsid w:val="003B34C6"/>
    <w:rsid w:val="003B3BF7"/>
    <w:rsid w:val="003C2DF9"/>
    <w:rsid w:val="003C5B64"/>
    <w:rsid w:val="003D1D56"/>
    <w:rsid w:val="003D3726"/>
    <w:rsid w:val="003E783E"/>
    <w:rsid w:val="00400407"/>
    <w:rsid w:val="0040534A"/>
    <w:rsid w:val="00407B45"/>
    <w:rsid w:val="00442430"/>
    <w:rsid w:val="0044535D"/>
    <w:rsid w:val="00453088"/>
    <w:rsid w:val="00467785"/>
    <w:rsid w:val="004700D0"/>
    <w:rsid w:val="00474A44"/>
    <w:rsid w:val="00476247"/>
    <w:rsid w:val="0048719E"/>
    <w:rsid w:val="004C7455"/>
    <w:rsid w:val="00512AFD"/>
    <w:rsid w:val="005215B1"/>
    <w:rsid w:val="00537E85"/>
    <w:rsid w:val="0056023D"/>
    <w:rsid w:val="00590C53"/>
    <w:rsid w:val="005A2744"/>
    <w:rsid w:val="005A61DE"/>
    <w:rsid w:val="005B5FAB"/>
    <w:rsid w:val="005D37A5"/>
    <w:rsid w:val="005D48A8"/>
    <w:rsid w:val="0060182C"/>
    <w:rsid w:val="00615419"/>
    <w:rsid w:val="00635EA7"/>
    <w:rsid w:val="006446EE"/>
    <w:rsid w:val="00670F80"/>
    <w:rsid w:val="00682494"/>
    <w:rsid w:val="0068288F"/>
    <w:rsid w:val="00730976"/>
    <w:rsid w:val="00740CA9"/>
    <w:rsid w:val="00743904"/>
    <w:rsid w:val="00784669"/>
    <w:rsid w:val="007A2EB7"/>
    <w:rsid w:val="007B7875"/>
    <w:rsid w:val="007D37C9"/>
    <w:rsid w:val="007D39C8"/>
    <w:rsid w:val="007E0611"/>
    <w:rsid w:val="008137A8"/>
    <w:rsid w:val="008221B5"/>
    <w:rsid w:val="00823DB2"/>
    <w:rsid w:val="00842404"/>
    <w:rsid w:val="00856D7F"/>
    <w:rsid w:val="008A0B90"/>
    <w:rsid w:val="008B6BD6"/>
    <w:rsid w:val="00910A87"/>
    <w:rsid w:val="0092735B"/>
    <w:rsid w:val="009361DE"/>
    <w:rsid w:val="00971601"/>
    <w:rsid w:val="009950C8"/>
    <w:rsid w:val="009B7FF5"/>
    <w:rsid w:val="009E4448"/>
    <w:rsid w:val="009E7400"/>
    <w:rsid w:val="009F692F"/>
    <w:rsid w:val="00A0714D"/>
    <w:rsid w:val="00A108CF"/>
    <w:rsid w:val="00A17529"/>
    <w:rsid w:val="00A4191D"/>
    <w:rsid w:val="00A67C3E"/>
    <w:rsid w:val="00AA119C"/>
    <w:rsid w:val="00AA3EAB"/>
    <w:rsid w:val="00AB061B"/>
    <w:rsid w:val="00AB1056"/>
    <w:rsid w:val="00AD3906"/>
    <w:rsid w:val="00AE4900"/>
    <w:rsid w:val="00AF2124"/>
    <w:rsid w:val="00AF45C6"/>
    <w:rsid w:val="00AF7471"/>
    <w:rsid w:val="00B06B93"/>
    <w:rsid w:val="00B11562"/>
    <w:rsid w:val="00B23C3B"/>
    <w:rsid w:val="00B262D0"/>
    <w:rsid w:val="00B630EB"/>
    <w:rsid w:val="00B652EC"/>
    <w:rsid w:val="00BB2E64"/>
    <w:rsid w:val="00BC548C"/>
    <w:rsid w:val="00BE0EA1"/>
    <w:rsid w:val="00BE3561"/>
    <w:rsid w:val="00C146B5"/>
    <w:rsid w:val="00C65283"/>
    <w:rsid w:val="00C66DCF"/>
    <w:rsid w:val="00CA7A73"/>
    <w:rsid w:val="00CD26EC"/>
    <w:rsid w:val="00CD57C9"/>
    <w:rsid w:val="00CF4F14"/>
    <w:rsid w:val="00D001B2"/>
    <w:rsid w:val="00D66E75"/>
    <w:rsid w:val="00D70E88"/>
    <w:rsid w:val="00D95421"/>
    <w:rsid w:val="00DA366C"/>
    <w:rsid w:val="00DB36A5"/>
    <w:rsid w:val="00DB3F82"/>
    <w:rsid w:val="00DF13E8"/>
    <w:rsid w:val="00DF4272"/>
    <w:rsid w:val="00E30E5B"/>
    <w:rsid w:val="00E33F7E"/>
    <w:rsid w:val="00EB2820"/>
    <w:rsid w:val="00EB64B4"/>
    <w:rsid w:val="00EC785E"/>
    <w:rsid w:val="00ED7393"/>
    <w:rsid w:val="00EE5E41"/>
    <w:rsid w:val="00EF55ED"/>
    <w:rsid w:val="00F03A0C"/>
    <w:rsid w:val="00F06482"/>
    <w:rsid w:val="00F2459D"/>
    <w:rsid w:val="00F25AE9"/>
    <w:rsid w:val="00F41A6B"/>
    <w:rsid w:val="00F60960"/>
    <w:rsid w:val="00FB63BE"/>
    <w:rsid w:val="00FD4B9D"/>
    <w:rsid w:val="00FE3C7D"/>
    <w:rsid w:val="00FF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styleId="NormalWeb">
    <w:name w:val="Normal (Web)"/>
    <w:basedOn w:val="Normal"/>
    <w:uiPriority w:val="99"/>
    <w:unhideWhenUsed/>
    <w:rsid w:val="00135D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A63C3-1ACE-CB44-8697-4FA3D2B7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5548</Words>
  <Characters>31624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2022-05-27T21:04:00Z</dcterms:created>
  <dcterms:modified xsi:type="dcterms:W3CDTF">2022-05-27T21:04:00Z</dcterms:modified>
</cp:coreProperties>
</file>