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5D181" w14:textId="19B50F43" w:rsidR="0016029A" w:rsidRPr="0016029A" w:rsidRDefault="0016029A" w:rsidP="0016029A">
      <w:pPr>
        <w:shd w:val="clear" w:color="auto" w:fill="FFFFFF"/>
        <w:spacing w:line="231" w:lineRule="atLeast"/>
        <w:jc w:val="center"/>
        <w:rPr>
          <w:rFonts w:ascii="Tahoma" w:eastAsia="Times New Roman" w:hAnsi="Tahoma" w:cs="Tahoma"/>
          <w:b/>
          <w:bCs/>
          <w:color w:val="000000"/>
          <w:bdr w:val="none" w:sz="0" w:space="0" w:color="auto" w:frame="1"/>
        </w:rPr>
      </w:pPr>
      <w:r w:rsidRPr="0016029A">
        <w:rPr>
          <w:rFonts w:ascii="Tahoma" w:eastAsia="Times New Roman" w:hAnsi="Tahoma" w:cs="Tahoma"/>
          <w:b/>
          <w:bCs/>
          <w:color w:val="000000"/>
          <w:bdr w:val="none" w:sz="0" w:space="0" w:color="auto" w:frame="1"/>
        </w:rPr>
        <w:t>Tech Committee</w:t>
      </w:r>
    </w:p>
    <w:p w14:paraId="3954F875" w14:textId="521748F1" w:rsidR="00EA274F" w:rsidRPr="0016029A" w:rsidRDefault="00EA274F" w:rsidP="0016029A">
      <w:pPr>
        <w:shd w:val="clear" w:color="auto" w:fill="FFFFFF"/>
        <w:spacing w:line="231" w:lineRule="atLeast"/>
        <w:jc w:val="center"/>
        <w:rPr>
          <w:rFonts w:ascii="Tahoma" w:eastAsia="Times New Roman" w:hAnsi="Tahoma" w:cs="Tahoma"/>
          <w:b/>
          <w:bCs/>
          <w:color w:val="000000"/>
          <w:bdr w:val="none" w:sz="0" w:space="0" w:color="auto" w:frame="1"/>
        </w:rPr>
      </w:pPr>
      <w:r w:rsidRPr="0016029A">
        <w:rPr>
          <w:rFonts w:ascii="Tahoma" w:eastAsia="Times New Roman" w:hAnsi="Tahoma" w:cs="Tahoma"/>
          <w:b/>
          <w:bCs/>
          <w:color w:val="000000"/>
          <w:bdr w:val="none" w:sz="0" w:space="0" w:color="auto" w:frame="1"/>
        </w:rPr>
        <w:t>Annual Governance Reflections</w:t>
      </w:r>
    </w:p>
    <w:p w14:paraId="7781B806" w14:textId="77777777" w:rsidR="00F72DB6" w:rsidRPr="00EA274F" w:rsidRDefault="00F72DB6" w:rsidP="00EA274F">
      <w:pPr>
        <w:shd w:val="clear" w:color="auto" w:fill="FFFFFF"/>
        <w:spacing w:line="231" w:lineRule="atLeast"/>
        <w:rPr>
          <w:rFonts w:ascii="Tahoma" w:eastAsia="Times New Roman" w:hAnsi="Tahoma" w:cs="Tahoma"/>
          <w:color w:val="000000"/>
        </w:rPr>
      </w:pPr>
    </w:p>
    <w:p w14:paraId="0BCC837D" w14:textId="77777777" w:rsidR="00EA274F" w:rsidRPr="00EA274F" w:rsidRDefault="00EA274F" w:rsidP="00EA274F">
      <w:pPr>
        <w:numPr>
          <w:ilvl w:val="0"/>
          <w:numId w:val="1"/>
        </w:numPr>
        <w:shd w:val="clear" w:color="auto" w:fill="FFFFFF"/>
        <w:spacing w:line="231" w:lineRule="atLeast"/>
        <w:rPr>
          <w:rFonts w:ascii="Tahoma" w:eastAsia="Times New Roman" w:hAnsi="Tahoma" w:cs="Tahoma"/>
          <w:color w:val="000000"/>
        </w:rPr>
      </w:pPr>
      <w:r w:rsidRPr="00EA274F">
        <w:rPr>
          <w:rFonts w:ascii="Tahoma" w:eastAsia="Times New Roman" w:hAnsi="Tahoma" w:cs="Tahoma"/>
          <w:color w:val="000000"/>
          <w:bdr w:val="none" w:sz="0" w:space="0" w:color="auto" w:frame="1"/>
        </w:rPr>
        <w:t>Reflecting on the work of your governance group over the past year, how did this work help fulfill our vision, mission, values, strategic initiatives, Institutional Core Competencies, and commitment to equity?</w:t>
      </w:r>
    </w:p>
    <w:p w14:paraId="3FDD03DD" w14:textId="77777777" w:rsidR="00EA274F" w:rsidRPr="00EA274F" w:rsidRDefault="00EA274F" w:rsidP="00EA274F">
      <w:pPr>
        <w:shd w:val="clear" w:color="auto" w:fill="FFFFFF"/>
        <w:spacing w:line="231" w:lineRule="atLeast"/>
        <w:ind w:left="720"/>
        <w:rPr>
          <w:rFonts w:ascii="Tahoma" w:eastAsia="Times New Roman" w:hAnsi="Tahoma" w:cs="Tahoma"/>
          <w:color w:val="000000"/>
        </w:rPr>
      </w:pPr>
      <w:r w:rsidRPr="00EA274F">
        <w:rPr>
          <w:rFonts w:ascii="Tahoma" w:eastAsia="Times New Roman" w:hAnsi="Tahoma" w:cs="Tahoma"/>
          <w:color w:val="002060"/>
          <w:bdr w:val="none" w:sz="0" w:space="0" w:color="auto" w:frame="1"/>
        </w:rPr>
        <w:t xml:space="preserve">Members of the Technology Committee -- individually and collectively -- led and supported various initiatives to meet the unprecedented challenges of moving to online instruction and </w:t>
      </w:r>
      <w:proofErr w:type="gramStart"/>
      <w:r w:rsidRPr="00EA274F">
        <w:rPr>
          <w:rFonts w:ascii="Tahoma" w:eastAsia="Times New Roman" w:hAnsi="Tahoma" w:cs="Tahoma"/>
          <w:color w:val="002060"/>
          <w:bdr w:val="none" w:sz="0" w:space="0" w:color="auto" w:frame="1"/>
        </w:rPr>
        <w:t>services, and</w:t>
      </w:r>
      <w:proofErr w:type="gramEnd"/>
      <w:r w:rsidRPr="00EA274F">
        <w:rPr>
          <w:rFonts w:ascii="Tahoma" w:eastAsia="Times New Roman" w:hAnsi="Tahoma" w:cs="Tahoma"/>
          <w:color w:val="002060"/>
          <w:bdr w:val="none" w:sz="0" w:space="0" w:color="auto" w:frame="1"/>
        </w:rPr>
        <w:t xml:space="preserve"> reported on these to the committee. </w:t>
      </w:r>
    </w:p>
    <w:p w14:paraId="1CEA0AA2" w14:textId="77777777" w:rsidR="00EA274F" w:rsidRPr="00EA274F" w:rsidRDefault="00EA274F" w:rsidP="00EA274F">
      <w:pPr>
        <w:numPr>
          <w:ilvl w:val="0"/>
          <w:numId w:val="2"/>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002060"/>
          <w:bdr w:val="none" w:sz="0" w:space="0" w:color="auto" w:frame="1"/>
        </w:rPr>
        <w:t>Conducted student and faculty surveys to gauge preparedness, access to resources, technology, and training needs   </w:t>
      </w:r>
    </w:p>
    <w:p w14:paraId="59A6980E" w14:textId="77777777" w:rsidR="00EA274F" w:rsidRPr="00EA274F" w:rsidRDefault="00EA274F" w:rsidP="00EA274F">
      <w:pPr>
        <w:numPr>
          <w:ilvl w:val="0"/>
          <w:numId w:val="2"/>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002060"/>
          <w:bdr w:val="none" w:sz="0" w:space="0" w:color="auto" w:frame="1"/>
        </w:rPr>
        <w:t>Offered numerous workshops through the Office of Professional Development and the Online Education Center on online tools and best practices to increase student engagement and success</w:t>
      </w:r>
    </w:p>
    <w:p w14:paraId="67243B8F" w14:textId="77777777" w:rsidR="00EA274F" w:rsidRPr="00EA274F" w:rsidRDefault="00EA274F" w:rsidP="00EA274F">
      <w:pPr>
        <w:numPr>
          <w:ilvl w:val="0"/>
          <w:numId w:val="2"/>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002060"/>
          <w:bdr w:val="none" w:sz="0" w:space="0" w:color="auto" w:frame="1"/>
        </w:rPr>
        <w:t>Increased student support systems: technology resources, training and technology support, including DSS counseling/accessibility support</w:t>
      </w:r>
      <w:r w:rsidRPr="00EA274F">
        <w:rPr>
          <w:rFonts w:ascii="Tahoma" w:eastAsia="Times New Roman" w:hAnsi="Tahoma" w:cs="Tahoma"/>
          <w:color w:val="002060"/>
          <w:bdr w:val="none" w:sz="0" w:space="0" w:color="auto" w:frame="1"/>
        </w:rPr>
        <w:br/>
      </w:r>
    </w:p>
    <w:p w14:paraId="740DBB0E" w14:textId="77777777" w:rsidR="00EA274F" w:rsidRPr="00EA274F" w:rsidRDefault="00EA274F" w:rsidP="00EA274F">
      <w:pPr>
        <w:numPr>
          <w:ilvl w:val="0"/>
          <w:numId w:val="2"/>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002060"/>
          <w:bdr w:val="none" w:sz="0" w:space="0" w:color="auto" w:frame="1"/>
        </w:rPr>
        <w:t>Maintained accessibility: Continued monitoring of website accessibility to detect and manage issues; Professional development training on Canvas and online accessibility</w:t>
      </w:r>
    </w:p>
    <w:p w14:paraId="4DCE0DAF" w14:textId="77777777" w:rsidR="00EA274F" w:rsidRPr="00EA274F" w:rsidRDefault="00EA274F" w:rsidP="00EA274F">
      <w:pPr>
        <w:numPr>
          <w:ilvl w:val="0"/>
          <w:numId w:val="3"/>
        </w:numPr>
        <w:shd w:val="clear" w:color="auto" w:fill="FFFFFF"/>
        <w:spacing w:line="231" w:lineRule="atLeast"/>
        <w:rPr>
          <w:rFonts w:ascii="Tahoma" w:eastAsia="Times New Roman" w:hAnsi="Tahoma" w:cs="Tahoma"/>
          <w:color w:val="000000"/>
        </w:rPr>
      </w:pPr>
      <w:r w:rsidRPr="00EA274F">
        <w:rPr>
          <w:rFonts w:ascii="Tahoma" w:eastAsia="Times New Roman" w:hAnsi="Tahoma" w:cs="Tahoma"/>
          <w:color w:val="000000"/>
          <w:bdr w:val="none" w:sz="0" w:space="0" w:color="auto" w:frame="1"/>
        </w:rPr>
        <w:t>Reflecting on your governance group’s processes and practices over the past year, please identify what has been working and what changes you plan to implement over the next academic year to ensure continuous improvement.</w:t>
      </w:r>
    </w:p>
    <w:p w14:paraId="74EFC751" w14:textId="77777777" w:rsidR="00EA274F" w:rsidRPr="00EA274F" w:rsidRDefault="00EA274F" w:rsidP="00EA274F">
      <w:pPr>
        <w:numPr>
          <w:ilvl w:val="0"/>
          <w:numId w:val="4"/>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002060"/>
          <w:bdr w:val="none" w:sz="0" w:space="0" w:color="auto" w:frame="1"/>
        </w:rPr>
        <w:t>Information, input, and diverse representation from various stakeholder groups</w:t>
      </w:r>
    </w:p>
    <w:p w14:paraId="2DBE58FA" w14:textId="6F26FE2F" w:rsidR="00EA274F" w:rsidRPr="00EA274F" w:rsidRDefault="00EA274F" w:rsidP="00EA274F">
      <w:pPr>
        <w:numPr>
          <w:ilvl w:val="0"/>
          <w:numId w:val="5"/>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002060"/>
          <w:bdr w:val="none" w:sz="0" w:space="0" w:color="auto" w:frame="1"/>
        </w:rPr>
        <w:t>Efficient information-gathering; student and faculty surveys</w:t>
      </w:r>
    </w:p>
    <w:p w14:paraId="7A682DAF" w14:textId="77777777" w:rsidR="00EA274F" w:rsidRPr="00EA274F" w:rsidRDefault="00EA274F" w:rsidP="00EA274F">
      <w:pPr>
        <w:shd w:val="clear" w:color="auto" w:fill="FFFFFF"/>
        <w:rPr>
          <w:rFonts w:ascii="Tahoma" w:eastAsia="Times New Roman" w:hAnsi="Tahoma" w:cs="Tahoma"/>
          <w:color w:val="000000"/>
        </w:rPr>
      </w:pPr>
      <w:r w:rsidRPr="00EA274F">
        <w:rPr>
          <w:rFonts w:ascii="Tahoma" w:eastAsia="Times New Roman" w:hAnsi="Tahoma" w:cs="Tahoma"/>
          <w:color w:val="000000"/>
          <w:bdr w:val="none" w:sz="0" w:space="0" w:color="auto" w:frame="1"/>
        </w:rPr>
        <w:t xml:space="preserve">3. Reflecting on your groups’ ability to disseminate information to its stakeholders, what are some strengths and weaknesses </w:t>
      </w:r>
      <w:proofErr w:type="gramStart"/>
      <w:r w:rsidRPr="00EA274F">
        <w:rPr>
          <w:rFonts w:ascii="Tahoma" w:eastAsia="Times New Roman" w:hAnsi="Tahoma" w:cs="Tahoma"/>
          <w:color w:val="000000"/>
          <w:bdr w:val="none" w:sz="0" w:space="0" w:color="auto" w:frame="1"/>
        </w:rPr>
        <w:t>in regards to</w:t>
      </w:r>
      <w:proofErr w:type="gramEnd"/>
      <w:r w:rsidRPr="00EA274F">
        <w:rPr>
          <w:rFonts w:ascii="Tahoma" w:eastAsia="Times New Roman" w:hAnsi="Tahoma" w:cs="Tahoma"/>
          <w:color w:val="000000"/>
          <w:bdr w:val="none" w:sz="0" w:space="0" w:color="auto" w:frame="1"/>
        </w:rPr>
        <w:t xml:space="preserve"> ensuring that all stakeholders are informed of the committee’s activities, processes, policies and decisions? How can you improve your process for information dissemination next year?</w:t>
      </w:r>
    </w:p>
    <w:p w14:paraId="09AD7BA1" w14:textId="77777777" w:rsidR="00EA274F" w:rsidRPr="00EA274F" w:rsidRDefault="00EA274F" w:rsidP="00EA274F">
      <w:pPr>
        <w:shd w:val="clear" w:color="auto" w:fill="FFFFFF"/>
        <w:spacing w:line="231" w:lineRule="atLeast"/>
        <w:ind w:left="1080"/>
        <w:rPr>
          <w:rFonts w:ascii="Tahoma" w:eastAsia="Times New Roman" w:hAnsi="Tahoma" w:cs="Tahoma"/>
          <w:color w:val="000000"/>
        </w:rPr>
      </w:pPr>
      <w:r w:rsidRPr="00EA274F">
        <w:rPr>
          <w:rFonts w:ascii="Tahoma" w:eastAsia="Times New Roman" w:hAnsi="Tahoma" w:cs="Tahoma"/>
          <w:color w:val="203864"/>
          <w:bdr w:val="none" w:sz="0" w:space="0" w:color="auto" w:frame="1"/>
        </w:rPr>
        <w:t>Strengths:</w:t>
      </w:r>
    </w:p>
    <w:p w14:paraId="5F6C7613" w14:textId="77777777" w:rsidR="00EA274F" w:rsidRPr="00EA274F" w:rsidRDefault="00EA274F" w:rsidP="00EA274F">
      <w:pPr>
        <w:numPr>
          <w:ilvl w:val="0"/>
          <w:numId w:val="6"/>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203864"/>
          <w:bdr w:val="none" w:sz="0" w:space="0" w:color="auto" w:frame="1"/>
        </w:rPr>
        <w:t>Access to information/meeting minutes on Tech Committee website</w:t>
      </w:r>
    </w:p>
    <w:p w14:paraId="5EFAA5A5" w14:textId="77777777" w:rsidR="00EA274F" w:rsidRPr="00EA274F" w:rsidRDefault="00EA274F" w:rsidP="00EA274F">
      <w:pPr>
        <w:numPr>
          <w:ilvl w:val="0"/>
          <w:numId w:val="6"/>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203864"/>
          <w:bdr w:val="none" w:sz="0" w:space="0" w:color="auto" w:frame="1"/>
        </w:rPr>
        <w:t>Tech support map and resources</w:t>
      </w:r>
    </w:p>
    <w:p w14:paraId="50B1969D" w14:textId="77777777" w:rsidR="00EA274F" w:rsidRPr="00EA274F" w:rsidRDefault="00EA274F" w:rsidP="00EA274F">
      <w:pPr>
        <w:numPr>
          <w:ilvl w:val="0"/>
          <w:numId w:val="6"/>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203864"/>
          <w:bdr w:val="none" w:sz="0" w:space="0" w:color="auto" w:frame="1"/>
        </w:rPr>
        <w:t>Access to information on a variety of mobile devices and popular social media platforms</w:t>
      </w:r>
    </w:p>
    <w:p w14:paraId="47EBDF8C" w14:textId="77777777" w:rsidR="00EA274F" w:rsidRPr="00EA274F" w:rsidRDefault="00EA274F" w:rsidP="00EA274F">
      <w:pPr>
        <w:shd w:val="clear" w:color="auto" w:fill="FFFFFF"/>
        <w:spacing w:line="231" w:lineRule="atLeast"/>
        <w:ind w:left="720"/>
        <w:rPr>
          <w:rFonts w:ascii="Tahoma" w:eastAsia="Times New Roman" w:hAnsi="Tahoma" w:cs="Tahoma"/>
          <w:color w:val="000000"/>
        </w:rPr>
      </w:pPr>
      <w:r w:rsidRPr="00EA274F">
        <w:rPr>
          <w:rFonts w:ascii="Tahoma" w:eastAsia="Times New Roman" w:hAnsi="Tahoma" w:cs="Tahoma"/>
          <w:color w:val="000000"/>
          <w:bdr w:val="none" w:sz="0" w:space="0" w:color="auto" w:frame="1"/>
        </w:rPr>
        <w:t>How can you improve your process for information dissemination next year?</w:t>
      </w:r>
    </w:p>
    <w:p w14:paraId="362E00A2" w14:textId="4B86F709" w:rsidR="0056663C" w:rsidRPr="00F72DB6" w:rsidRDefault="00EA274F" w:rsidP="00F72DB6">
      <w:pPr>
        <w:numPr>
          <w:ilvl w:val="0"/>
          <w:numId w:val="7"/>
        </w:numPr>
        <w:shd w:val="clear" w:color="auto" w:fill="FFFFFF"/>
        <w:spacing w:beforeAutospacing="1" w:afterAutospacing="1"/>
        <w:ind w:left="1440"/>
        <w:rPr>
          <w:rFonts w:ascii="Tahoma" w:eastAsia="Times New Roman" w:hAnsi="Tahoma" w:cs="Tahoma"/>
          <w:color w:val="000000"/>
        </w:rPr>
      </w:pPr>
      <w:r w:rsidRPr="00EA274F">
        <w:rPr>
          <w:rFonts w:ascii="Tahoma" w:eastAsia="Times New Roman" w:hAnsi="Tahoma" w:cs="Tahoma"/>
          <w:color w:val="203864"/>
          <w:bdr w:val="none" w:sz="0" w:space="0" w:color="auto" w:frame="1"/>
        </w:rPr>
        <w:t>Continued input from diverse stakeholder groups</w:t>
      </w:r>
    </w:p>
    <w:sectPr w:rsidR="0056663C" w:rsidRPr="00F72DB6" w:rsidSect="00AE4C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70D"/>
    <w:multiLevelType w:val="multilevel"/>
    <w:tmpl w:val="52DC488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AB82AAF"/>
    <w:multiLevelType w:val="multilevel"/>
    <w:tmpl w:val="5DA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15D5D"/>
    <w:multiLevelType w:val="multilevel"/>
    <w:tmpl w:val="26B2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265AA"/>
    <w:multiLevelType w:val="multilevel"/>
    <w:tmpl w:val="076E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A5D14"/>
    <w:multiLevelType w:val="multilevel"/>
    <w:tmpl w:val="2D86FD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A0E6F1C"/>
    <w:multiLevelType w:val="multilevel"/>
    <w:tmpl w:val="A1C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D6996"/>
    <w:multiLevelType w:val="multilevel"/>
    <w:tmpl w:val="ED1E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4F"/>
    <w:rsid w:val="0016029A"/>
    <w:rsid w:val="00381240"/>
    <w:rsid w:val="0056663C"/>
    <w:rsid w:val="00AE4C2A"/>
    <w:rsid w:val="00EA274F"/>
    <w:rsid w:val="00F72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905753"/>
  <w14:defaultImageDpi w14:val="32767"/>
  <w15:chartTrackingRefBased/>
  <w15:docId w15:val="{4C57D609-8C19-EE44-9638-D0157E37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74F"/>
    <w:pPr>
      <w:spacing w:before="100" w:beforeAutospacing="1" w:after="100" w:afterAutospacing="1"/>
    </w:pPr>
    <w:rPr>
      <w:rFonts w:ascii="Times New Roman" w:eastAsia="Times New Roman" w:hAnsi="Times New Roman" w:cs="Times New Roman"/>
    </w:rPr>
  </w:style>
  <w:style w:type="character" w:customStyle="1" w:styleId="mark4atdxrb8e">
    <w:name w:val="mark4atdxrb8e"/>
    <w:basedOn w:val="DefaultParagraphFont"/>
    <w:rsid w:val="00EA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198799">
      <w:bodyDiv w:val="1"/>
      <w:marLeft w:val="0"/>
      <w:marRight w:val="0"/>
      <w:marTop w:val="0"/>
      <w:marBottom w:val="0"/>
      <w:divBdr>
        <w:top w:val="none" w:sz="0" w:space="0" w:color="auto"/>
        <w:left w:val="none" w:sz="0" w:space="0" w:color="auto"/>
        <w:bottom w:val="none" w:sz="0" w:space="0" w:color="auto"/>
        <w:right w:val="none" w:sz="0" w:space="0" w:color="auto"/>
      </w:divBdr>
      <w:divsChild>
        <w:div w:id="22453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36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961">
          <w:blockQuote w:val="1"/>
          <w:marLeft w:val="720"/>
          <w:marRight w:val="720"/>
          <w:marTop w:val="0"/>
          <w:marBottom w:val="0"/>
          <w:divBdr>
            <w:top w:val="none" w:sz="0" w:space="0" w:color="auto"/>
            <w:left w:val="none" w:sz="0" w:space="0" w:color="auto"/>
            <w:bottom w:val="none" w:sz="0" w:space="0" w:color="auto"/>
            <w:right w:val="none" w:sz="0" w:space="0" w:color="auto"/>
          </w:divBdr>
        </w:div>
        <w:div w:id="195929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0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Adil Seale</dc:creator>
  <cp:keywords/>
  <dc:description/>
  <cp:lastModifiedBy>Iman Adil Seale</cp:lastModifiedBy>
  <cp:revision>4</cp:revision>
  <dcterms:created xsi:type="dcterms:W3CDTF">2020-10-01T20:57:00Z</dcterms:created>
  <dcterms:modified xsi:type="dcterms:W3CDTF">2020-11-04T21:11:00Z</dcterms:modified>
</cp:coreProperties>
</file>